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FA1" w:rsidRDefault="00264DAA" w:rsidP="00962C39">
      <w:pPr>
        <w:jc w:val="center"/>
        <w:rPr>
          <w:rFonts w:ascii="宋体" w:eastAsia="宋体" w:hAnsi="宋体"/>
          <w:b/>
          <w:bCs/>
          <w:sz w:val="24"/>
          <w:szCs w:val="24"/>
        </w:rPr>
      </w:pPr>
      <w:r w:rsidRPr="00264DAA">
        <w:rPr>
          <w:rFonts w:ascii="宋体" w:eastAsia="宋体" w:hAnsi="宋体" w:hint="eastAsia"/>
          <w:b/>
          <w:bCs/>
          <w:sz w:val="24"/>
          <w:szCs w:val="24"/>
        </w:rPr>
        <w:t>云南大唐国际</w:t>
      </w:r>
      <w:bookmarkStart w:id="0" w:name="_GoBack"/>
      <w:bookmarkEnd w:id="0"/>
      <w:r w:rsidRPr="00264DAA">
        <w:rPr>
          <w:rFonts w:ascii="宋体" w:eastAsia="宋体" w:hAnsi="宋体" w:hint="eastAsia"/>
          <w:b/>
          <w:bCs/>
          <w:sz w:val="24"/>
          <w:szCs w:val="24"/>
        </w:rPr>
        <w:t>勐野江水电开发有限公司</w:t>
      </w:r>
      <w:r w:rsidR="007748AD" w:rsidRPr="007748AD">
        <w:rPr>
          <w:rFonts w:ascii="宋体" w:eastAsia="宋体" w:hAnsi="宋体" w:hint="eastAsia"/>
          <w:b/>
          <w:bCs/>
          <w:sz w:val="24"/>
          <w:szCs w:val="24"/>
        </w:rPr>
        <w:t>职业病危害现状评价情况公示</w:t>
      </w:r>
    </w:p>
    <w:p w:rsidR="00177C9E" w:rsidRDefault="00177C9E" w:rsidP="00962C39">
      <w:pPr>
        <w:jc w:val="center"/>
        <w:rPr>
          <w:rFonts w:ascii="宋体" w:eastAsia="宋体" w:hAnsi="宋体"/>
          <w:b/>
          <w:bCs/>
          <w:sz w:val="24"/>
          <w:szCs w:val="24"/>
        </w:rPr>
      </w:pPr>
    </w:p>
    <w:tbl>
      <w:tblPr>
        <w:tblStyle w:val="a7"/>
        <w:tblW w:w="0" w:type="auto"/>
        <w:jc w:val="center"/>
        <w:tblLook w:val="04A0" w:firstRow="1" w:lastRow="0" w:firstColumn="1" w:lastColumn="0" w:noHBand="0" w:noVBand="1"/>
      </w:tblPr>
      <w:tblGrid>
        <w:gridCol w:w="704"/>
        <w:gridCol w:w="992"/>
        <w:gridCol w:w="709"/>
        <w:gridCol w:w="1701"/>
        <w:gridCol w:w="1134"/>
        <w:gridCol w:w="3056"/>
      </w:tblGrid>
      <w:tr w:rsidR="00177C9E" w:rsidRPr="00BC6BE4" w:rsidTr="007748AD">
        <w:trPr>
          <w:jc w:val="center"/>
        </w:trPr>
        <w:tc>
          <w:tcPr>
            <w:tcW w:w="2405" w:type="dxa"/>
            <w:gridSpan w:val="3"/>
            <w:vAlign w:val="center"/>
          </w:tcPr>
          <w:p w:rsidR="00177C9E" w:rsidRPr="00672977" w:rsidRDefault="00177C9E" w:rsidP="00CF6CFC">
            <w:pPr>
              <w:wordWrap w:val="0"/>
              <w:spacing w:line="400" w:lineRule="exact"/>
              <w:rPr>
                <w:rFonts w:ascii="宋体" w:eastAsia="宋体" w:hAnsi="宋体"/>
                <w:szCs w:val="21"/>
              </w:rPr>
            </w:pPr>
            <w:r>
              <w:rPr>
                <w:rFonts w:ascii="宋体" w:eastAsia="宋体" w:hAnsi="宋体" w:hint="eastAsia"/>
                <w:szCs w:val="21"/>
              </w:rPr>
              <w:t>报告书名称</w:t>
            </w:r>
          </w:p>
        </w:tc>
        <w:tc>
          <w:tcPr>
            <w:tcW w:w="5891" w:type="dxa"/>
            <w:gridSpan w:val="3"/>
          </w:tcPr>
          <w:p w:rsidR="00177C9E" w:rsidRPr="00BC6BE4" w:rsidRDefault="00264DAA" w:rsidP="00CF6CFC">
            <w:pPr>
              <w:wordWrap w:val="0"/>
              <w:rPr>
                <w:rFonts w:ascii="宋体" w:eastAsia="宋体" w:hAnsi="宋体" w:cs="仿宋_GB2312"/>
                <w:szCs w:val="21"/>
                <w:lang w:val="zh-CN"/>
              </w:rPr>
            </w:pPr>
            <w:r w:rsidRPr="00264DAA">
              <w:rPr>
                <w:rFonts w:ascii="宋体" w:eastAsia="宋体" w:hAnsi="宋体" w:cs="仿宋_GB2312" w:hint="eastAsia"/>
                <w:szCs w:val="21"/>
                <w:lang w:val="zh-CN"/>
              </w:rPr>
              <w:t>云南大唐国际勐野江水电开发有限公司</w:t>
            </w:r>
            <w:r w:rsidR="00A628D1" w:rsidRPr="00A628D1">
              <w:rPr>
                <w:rFonts w:ascii="宋体" w:eastAsia="宋体" w:hAnsi="宋体" w:cs="仿宋_GB2312" w:hint="eastAsia"/>
                <w:szCs w:val="21"/>
                <w:lang w:val="zh-CN"/>
              </w:rPr>
              <w:t>职业病危害现状评价报告书</w:t>
            </w:r>
          </w:p>
        </w:tc>
      </w:tr>
      <w:tr w:rsidR="00177C9E" w:rsidRPr="00BC6BE4" w:rsidTr="007748AD">
        <w:trPr>
          <w:jc w:val="center"/>
        </w:trPr>
        <w:tc>
          <w:tcPr>
            <w:tcW w:w="2405" w:type="dxa"/>
            <w:gridSpan w:val="3"/>
            <w:vAlign w:val="center"/>
          </w:tcPr>
          <w:p w:rsidR="00177C9E" w:rsidRPr="00672977" w:rsidRDefault="00177C9E" w:rsidP="00CF6CFC">
            <w:pPr>
              <w:wordWrap w:val="0"/>
              <w:spacing w:line="400" w:lineRule="exact"/>
              <w:rPr>
                <w:rFonts w:ascii="宋体" w:eastAsia="宋体" w:hAnsi="宋体"/>
                <w:szCs w:val="21"/>
              </w:rPr>
            </w:pPr>
            <w:r w:rsidRPr="00672977">
              <w:rPr>
                <w:rFonts w:ascii="宋体" w:eastAsia="宋体" w:hAnsi="宋体" w:hint="eastAsia"/>
                <w:szCs w:val="21"/>
              </w:rPr>
              <w:t>报告书</w:t>
            </w:r>
            <w:r>
              <w:rPr>
                <w:rFonts w:ascii="宋体" w:eastAsia="宋体" w:hAnsi="宋体" w:hint="eastAsia"/>
                <w:szCs w:val="21"/>
              </w:rPr>
              <w:t>编号</w:t>
            </w:r>
          </w:p>
        </w:tc>
        <w:tc>
          <w:tcPr>
            <w:tcW w:w="5891" w:type="dxa"/>
            <w:gridSpan w:val="3"/>
          </w:tcPr>
          <w:p w:rsidR="00177C9E" w:rsidRPr="00BC6BE4" w:rsidRDefault="00177C9E" w:rsidP="00CF6CFC">
            <w:pPr>
              <w:wordWrap w:val="0"/>
              <w:rPr>
                <w:rFonts w:ascii="宋体" w:eastAsia="宋体" w:hAnsi="宋体" w:cs="仿宋_GB2312"/>
                <w:szCs w:val="21"/>
                <w:lang w:val="zh-CN"/>
              </w:rPr>
            </w:pPr>
            <w:r>
              <w:rPr>
                <w:rFonts w:ascii="宋体" w:eastAsia="宋体" w:hAnsi="宋体" w:cs="仿宋_GB2312" w:hint="eastAsia"/>
                <w:szCs w:val="21"/>
                <w:lang w:val="zh-CN"/>
              </w:rPr>
              <w:t>Y</w:t>
            </w:r>
            <w:r>
              <w:rPr>
                <w:rFonts w:ascii="宋体" w:eastAsia="宋体" w:hAnsi="宋体" w:cs="仿宋_GB2312"/>
                <w:szCs w:val="21"/>
                <w:lang w:val="zh-CN"/>
              </w:rPr>
              <w:t>ZZW2020-</w:t>
            </w:r>
            <w:r w:rsidR="00232516">
              <w:rPr>
                <w:rFonts w:ascii="宋体" w:eastAsia="宋体" w:hAnsi="宋体" w:cs="仿宋_GB2312"/>
                <w:szCs w:val="21"/>
                <w:lang w:val="zh-CN"/>
              </w:rPr>
              <w:t>XZ</w:t>
            </w:r>
            <w:r>
              <w:rPr>
                <w:rFonts w:ascii="宋体" w:eastAsia="宋体" w:hAnsi="宋体" w:cs="仿宋_GB2312"/>
                <w:szCs w:val="21"/>
                <w:lang w:val="zh-CN"/>
              </w:rPr>
              <w:t>00</w:t>
            </w:r>
            <w:r w:rsidR="00264DAA">
              <w:rPr>
                <w:rFonts w:ascii="宋体" w:eastAsia="宋体" w:hAnsi="宋体" w:cs="仿宋_GB2312"/>
                <w:szCs w:val="21"/>
                <w:lang w:val="zh-CN"/>
              </w:rPr>
              <w:t>7</w:t>
            </w:r>
          </w:p>
        </w:tc>
      </w:tr>
      <w:tr w:rsidR="00CE1946" w:rsidRPr="00672977" w:rsidTr="007748AD">
        <w:trPr>
          <w:jc w:val="center"/>
        </w:trPr>
        <w:tc>
          <w:tcPr>
            <w:tcW w:w="704" w:type="dxa"/>
            <w:vMerge w:val="restart"/>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用人单位基本情况</w:t>
            </w: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单位名称</w:t>
            </w:r>
          </w:p>
        </w:tc>
        <w:tc>
          <w:tcPr>
            <w:tcW w:w="5891" w:type="dxa"/>
            <w:gridSpan w:val="3"/>
            <w:vAlign w:val="center"/>
          </w:tcPr>
          <w:p w:rsidR="00962C39" w:rsidRPr="00672977" w:rsidRDefault="00CF6CFC" w:rsidP="00CF6CFC">
            <w:pPr>
              <w:wordWrap w:val="0"/>
              <w:spacing w:line="400" w:lineRule="exact"/>
              <w:rPr>
                <w:rFonts w:ascii="宋体" w:eastAsia="宋体" w:hAnsi="宋体"/>
                <w:szCs w:val="21"/>
              </w:rPr>
            </w:pPr>
            <w:r w:rsidRPr="00CF6CFC">
              <w:rPr>
                <w:rFonts w:ascii="宋体" w:eastAsia="宋体" w:hAnsi="宋体" w:hint="eastAsia"/>
                <w:szCs w:val="21"/>
              </w:rPr>
              <w:t>云南大唐国际勐野江水电开发有限公司</w:t>
            </w:r>
          </w:p>
        </w:tc>
      </w:tr>
      <w:tr w:rsidR="00CE1946" w:rsidRPr="00672977" w:rsidTr="007748AD">
        <w:trPr>
          <w:jc w:val="center"/>
        </w:trPr>
        <w:tc>
          <w:tcPr>
            <w:tcW w:w="704" w:type="dxa"/>
            <w:vMerge/>
            <w:vAlign w:val="center"/>
          </w:tcPr>
          <w:p w:rsidR="00CE1946" w:rsidRPr="00672977" w:rsidRDefault="00CE1946" w:rsidP="00CF6CFC">
            <w:pPr>
              <w:wordWrap w:val="0"/>
              <w:spacing w:line="400" w:lineRule="exact"/>
              <w:rPr>
                <w:rFonts w:ascii="宋体" w:eastAsia="宋体" w:hAnsi="宋体"/>
                <w:szCs w:val="21"/>
              </w:rPr>
            </w:pP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单位简介</w:t>
            </w:r>
          </w:p>
        </w:tc>
        <w:tc>
          <w:tcPr>
            <w:tcW w:w="5891" w:type="dxa"/>
            <w:gridSpan w:val="3"/>
            <w:vAlign w:val="center"/>
          </w:tcPr>
          <w:p w:rsidR="00CF6CFC" w:rsidRPr="00CF6CFC" w:rsidRDefault="00CF6CFC" w:rsidP="00CF6CFC">
            <w:pPr>
              <w:wordWrap w:val="0"/>
              <w:rPr>
                <w:rFonts w:ascii="宋体" w:eastAsia="宋体" w:hAnsi="宋体" w:cs="Times New Roman"/>
                <w:szCs w:val="21"/>
              </w:rPr>
            </w:pPr>
            <w:r w:rsidRPr="00CF6CFC">
              <w:rPr>
                <w:rFonts w:ascii="宋体" w:eastAsia="宋体" w:hAnsi="宋体" w:cs="Times New Roman" w:hint="eastAsia"/>
                <w:szCs w:val="21"/>
              </w:rPr>
              <w:t>云南大唐国际勐野江水电开发公司成立于</w:t>
            </w:r>
            <w:r w:rsidRPr="00CF6CFC">
              <w:rPr>
                <w:rFonts w:ascii="宋体" w:eastAsia="宋体" w:hAnsi="宋体" w:cs="Times New Roman"/>
                <w:szCs w:val="21"/>
              </w:rPr>
              <w:t>2010年3月，为云南大唐国际电力有限公司的全资子公司。勐野江水电站（以下简称“电站”）是勐野江流域规划开发的唯一的一级电站，</w:t>
            </w:r>
            <w:r w:rsidRPr="00CF6CFC">
              <w:rPr>
                <w:rFonts w:ascii="宋体" w:eastAsia="宋体" w:hAnsi="宋体" w:cs="Times New Roman" w:hint="eastAsia"/>
                <w:szCs w:val="21"/>
              </w:rPr>
              <w:t>工程为混合式开发的Ⅲ等中型工程，以发电为主；拦河坝为钢筋混凝土面板堆石坝，最大坝高</w:t>
            </w:r>
            <w:r w:rsidRPr="00CF6CFC">
              <w:rPr>
                <w:rFonts w:ascii="宋体" w:eastAsia="宋体" w:hAnsi="宋体" w:cs="Times New Roman"/>
                <w:szCs w:val="21"/>
              </w:rPr>
              <w:t>79.0m；水库正常蓄水位765m，死水位为755m，总库容3715万m</w:t>
            </w:r>
            <w:r w:rsidRPr="00CF6CFC">
              <w:rPr>
                <w:rFonts w:ascii="宋体" w:eastAsia="宋体" w:hAnsi="宋体" w:cs="Times New Roman"/>
                <w:szCs w:val="21"/>
                <w:vertAlign w:val="superscript"/>
              </w:rPr>
              <w:t>3</w:t>
            </w:r>
            <w:r w:rsidRPr="00CF6CFC">
              <w:rPr>
                <w:rFonts w:ascii="宋体" w:eastAsia="宋体" w:hAnsi="宋体" w:cs="Times New Roman"/>
                <w:szCs w:val="21"/>
              </w:rPr>
              <w:t>，具有周调节性能。安装2台单机容量34MW的混流式机组，年发电量3.072亿kW•h。</w:t>
            </w:r>
          </w:p>
          <w:p w:rsidR="00CF6CFC" w:rsidRPr="00CF6CFC" w:rsidRDefault="00CF6CFC" w:rsidP="00CF6CFC">
            <w:pPr>
              <w:wordWrap w:val="0"/>
              <w:rPr>
                <w:rFonts w:ascii="宋体" w:eastAsia="宋体" w:hAnsi="宋体" w:cs="Times New Roman"/>
                <w:szCs w:val="21"/>
              </w:rPr>
            </w:pPr>
            <w:r w:rsidRPr="00CF6CFC">
              <w:rPr>
                <w:rFonts w:ascii="宋体" w:eastAsia="宋体" w:hAnsi="宋体" w:cs="Times New Roman" w:hint="eastAsia"/>
                <w:szCs w:val="21"/>
              </w:rPr>
              <w:t>枢纽工程主要由拦河坝、岸边溢洪道和泄洪洞、引水系统建筑物、发电厂及开关站等组成，通过单元接线方式，以一回</w:t>
            </w:r>
            <w:r w:rsidRPr="00CF6CFC">
              <w:rPr>
                <w:rFonts w:ascii="宋体" w:eastAsia="宋体" w:hAnsi="宋体" w:cs="Times New Roman"/>
                <w:szCs w:val="21"/>
              </w:rPr>
              <w:t>220kV出线经石门坎水电厂，送至墨江500kV通关变电站接入云南省电网。</w:t>
            </w:r>
          </w:p>
          <w:p w:rsidR="00962C39" w:rsidRPr="00980505" w:rsidRDefault="00CF6CFC" w:rsidP="00CF6CFC">
            <w:pPr>
              <w:wordWrap w:val="0"/>
              <w:rPr>
                <w:rFonts w:ascii="宋体" w:eastAsia="宋体" w:hAnsi="宋体" w:cs="Times New Roman"/>
                <w:szCs w:val="21"/>
              </w:rPr>
            </w:pPr>
            <w:r w:rsidRPr="00CF6CFC">
              <w:rPr>
                <w:rFonts w:ascii="宋体" w:eastAsia="宋体" w:hAnsi="宋体" w:cs="Times New Roman" w:hint="eastAsia"/>
                <w:szCs w:val="21"/>
              </w:rPr>
              <w:t>电站于</w:t>
            </w:r>
            <w:r w:rsidRPr="00CF6CFC">
              <w:rPr>
                <w:rFonts w:ascii="宋体" w:eastAsia="宋体" w:hAnsi="宋体" w:cs="Times New Roman"/>
                <w:szCs w:val="21"/>
              </w:rPr>
              <w:t>2010年底开工建设，2012年10月17日大江截流，2013年11月29日下闸蓄水，12月24日、26日1、2#机组相继投产发电。</w:t>
            </w:r>
          </w:p>
        </w:tc>
      </w:tr>
      <w:tr w:rsidR="00CE1946" w:rsidRPr="00672977" w:rsidTr="007748AD">
        <w:trPr>
          <w:jc w:val="center"/>
        </w:trPr>
        <w:tc>
          <w:tcPr>
            <w:tcW w:w="704" w:type="dxa"/>
            <w:vMerge/>
            <w:vAlign w:val="center"/>
          </w:tcPr>
          <w:p w:rsidR="00CE1946" w:rsidRPr="00672977" w:rsidRDefault="00CE1946" w:rsidP="00CF6CFC">
            <w:pPr>
              <w:wordWrap w:val="0"/>
              <w:spacing w:line="400" w:lineRule="exact"/>
              <w:rPr>
                <w:rFonts w:ascii="宋体" w:eastAsia="宋体" w:hAnsi="宋体"/>
                <w:szCs w:val="21"/>
              </w:rPr>
            </w:pP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地理位置</w:t>
            </w:r>
          </w:p>
        </w:tc>
        <w:tc>
          <w:tcPr>
            <w:tcW w:w="5891" w:type="dxa"/>
            <w:gridSpan w:val="3"/>
            <w:vAlign w:val="center"/>
          </w:tcPr>
          <w:p w:rsidR="00CE1946" w:rsidRPr="00672977" w:rsidRDefault="00CF6CFC" w:rsidP="00CF6CFC">
            <w:pPr>
              <w:wordWrap w:val="0"/>
              <w:spacing w:line="400" w:lineRule="exact"/>
              <w:rPr>
                <w:rFonts w:ascii="宋体" w:eastAsia="宋体" w:hAnsi="宋体"/>
                <w:szCs w:val="21"/>
              </w:rPr>
            </w:pPr>
            <w:r w:rsidRPr="00CF6CFC">
              <w:rPr>
                <w:rFonts w:ascii="宋体" w:eastAsia="宋体" w:hAnsi="宋体" w:cs="Times New Roman" w:hint="eastAsia"/>
                <w:szCs w:val="21"/>
              </w:rPr>
              <w:t>野江水电站位于云南省普洱市江城哈尼族彝族自治县和宁洱哈尼族彝族自治县的两县界河（勐野江下游河段）上。电站左岸为宁洱县黎明乡，右岸为江城县宝藏乡，距宝藏乡约</w:t>
            </w:r>
            <w:r w:rsidRPr="00CF6CFC">
              <w:rPr>
                <w:rFonts w:ascii="宋体" w:eastAsia="宋体" w:hAnsi="宋体" w:cs="Times New Roman"/>
                <w:szCs w:val="21"/>
              </w:rPr>
              <w:t>30km，距普洱市约185km，距昆明市约605km。</w:t>
            </w:r>
          </w:p>
        </w:tc>
      </w:tr>
      <w:tr w:rsidR="00394A0E" w:rsidRPr="00672977" w:rsidTr="007748AD">
        <w:trPr>
          <w:jc w:val="center"/>
        </w:trPr>
        <w:tc>
          <w:tcPr>
            <w:tcW w:w="704" w:type="dxa"/>
            <w:vMerge/>
            <w:vAlign w:val="center"/>
          </w:tcPr>
          <w:p w:rsidR="00394A0E" w:rsidRPr="00672977" w:rsidRDefault="00394A0E" w:rsidP="00CF6CFC">
            <w:pPr>
              <w:wordWrap w:val="0"/>
              <w:spacing w:line="400" w:lineRule="exact"/>
              <w:rPr>
                <w:rFonts w:ascii="宋体" w:eastAsia="宋体" w:hAnsi="宋体"/>
                <w:szCs w:val="21"/>
              </w:rPr>
            </w:pPr>
          </w:p>
        </w:tc>
        <w:tc>
          <w:tcPr>
            <w:tcW w:w="1701" w:type="dxa"/>
            <w:gridSpan w:val="2"/>
            <w:vAlign w:val="center"/>
          </w:tcPr>
          <w:p w:rsidR="00394A0E" w:rsidRPr="00672977" w:rsidRDefault="00394A0E" w:rsidP="00CF6CFC">
            <w:pPr>
              <w:wordWrap w:val="0"/>
              <w:spacing w:line="400" w:lineRule="exact"/>
              <w:rPr>
                <w:rFonts w:ascii="宋体" w:eastAsia="宋体" w:hAnsi="宋体"/>
                <w:szCs w:val="21"/>
              </w:rPr>
            </w:pPr>
            <w:r w:rsidRPr="00672977">
              <w:rPr>
                <w:rFonts w:ascii="宋体" w:eastAsia="宋体" w:hAnsi="宋体" w:hint="eastAsia"/>
                <w:szCs w:val="21"/>
              </w:rPr>
              <w:t>联系人</w:t>
            </w:r>
          </w:p>
        </w:tc>
        <w:tc>
          <w:tcPr>
            <w:tcW w:w="1701" w:type="dxa"/>
            <w:vAlign w:val="center"/>
          </w:tcPr>
          <w:p w:rsidR="00394A0E" w:rsidRPr="00672977" w:rsidRDefault="00E0381D" w:rsidP="00CF6CFC">
            <w:pPr>
              <w:wordWrap w:val="0"/>
              <w:spacing w:line="400" w:lineRule="exact"/>
              <w:rPr>
                <w:rFonts w:ascii="宋体" w:eastAsia="宋体" w:hAnsi="宋体"/>
                <w:szCs w:val="21"/>
              </w:rPr>
            </w:pPr>
            <w:r w:rsidRPr="00E0381D">
              <w:rPr>
                <w:rFonts w:ascii="宋体" w:eastAsia="宋体" w:hAnsi="宋体" w:hint="eastAsia"/>
                <w:szCs w:val="21"/>
              </w:rPr>
              <w:t>郑建军</w:t>
            </w:r>
          </w:p>
        </w:tc>
        <w:tc>
          <w:tcPr>
            <w:tcW w:w="1134" w:type="dxa"/>
            <w:vAlign w:val="center"/>
          </w:tcPr>
          <w:p w:rsidR="00394A0E" w:rsidRPr="00672977" w:rsidRDefault="00394A0E" w:rsidP="00CF6CFC">
            <w:pPr>
              <w:wordWrap w:val="0"/>
              <w:spacing w:line="400" w:lineRule="exact"/>
              <w:rPr>
                <w:rFonts w:ascii="宋体" w:eastAsia="宋体" w:hAnsi="宋体"/>
                <w:szCs w:val="21"/>
              </w:rPr>
            </w:pPr>
            <w:r>
              <w:rPr>
                <w:rFonts w:ascii="宋体" w:eastAsia="宋体" w:hAnsi="宋体" w:hint="eastAsia"/>
                <w:szCs w:val="21"/>
              </w:rPr>
              <w:t>电话</w:t>
            </w:r>
          </w:p>
        </w:tc>
        <w:tc>
          <w:tcPr>
            <w:tcW w:w="3056" w:type="dxa"/>
            <w:vAlign w:val="center"/>
          </w:tcPr>
          <w:p w:rsidR="00394A0E" w:rsidRPr="00672977" w:rsidRDefault="00E0381D" w:rsidP="00CF6CFC">
            <w:pPr>
              <w:wordWrap w:val="0"/>
              <w:spacing w:line="400" w:lineRule="exact"/>
              <w:rPr>
                <w:rFonts w:ascii="宋体" w:eastAsia="宋体" w:hAnsi="宋体"/>
                <w:szCs w:val="21"/>
              </w:rPr>
            </w:pPr>
            <w:r>
              <w:rPr>
                <w:rFonts w:ascii="宋体" w:eastAsia="宋体" w:hAnsi="宋体"/>
                <w:szCs w:val="21"/>
              </w:rPr>
              <w:t>18608798000</w:t>
            </w:r>
          </w:p>
        </w:tc>
      </w:tr>
      <w:tr w:rsidR="0065647A" w:rsidRPr="00672977" w:rsidTr="007748AD">
        <w:trPr>
          <w:jc w:val="center"/>
        </w:trPr>
        <w:tc>
          <w:tcPr>
            <w:tcW w:w="704" w:type="dxa"/>
            <w:vMerge w:val="restart"/>
            <w:vAlign w:val="center"/>
          </w:tcPr>
          <w:p w:rsidR="0065647A" w:rsidRPr="00672977" w:rsidRDefault="0065647A" w:rsidP="00CF6CFC">
            <w:pPr>
              <w:wordWrap w:val="0"/>
              <w:spacing w:line="400" w:lineRule="exact"/>
              <w:rPr>
                <w:rFonts w:ascii="宋体" w:eastAsia="宋体" w:hAnsi="宋体"/>
                <w:szCs w:val="21"/>
              </w:rPr>
            </w:pPr>
            <w:bookmarkStart w:id="1" w:name="_Hlk66956033"/>
            <w:r w:rsidRPr="00672977">
              <w:rPr>
                <w:rFonts w:ascii="宋体" w:eastAsia="宋体" w:hAnsi="宋体" w:hint="eastAsia"/>
                <w:szCs w:val="21"/>
              </w:rPr>
              <w:t>现场调查及检测情况</w:t>
            </w:r>
          </w:p>
        </w:tc>
        <w:tc>
          <w:tcPr>
            <w:tcW w:w="1701" w:type="dxa"/>
            <w:gridSpan w:val="2"/>
            <w:vAlign w:val="center"/>
          </w:tcPr>
          <w:p w:rsidR="0065647A" w:rsidRPr="00672977" w:rsidRDefault="0065647A" w:rsidP="00CF6CFC">
            <w:pPr>
              <w:wordWrap w:val="0"/>
              <w:spacing w:line="400" w:lineRule="exact"/>
              <w:rPr>
                <w:rFonts w:ascii="宋体" w:eastAsia="宋体" w:hAnsi="宋体"/>
                <w:szCs w:val="21"/>
              </w:rPr>
            </w:pPr>
            <w:r w:rsidRPr="00672977">
              <w:rPr>
                <w:rFonts w:ascii="宋体" w:eastAsia="宋体" w:hAnsi="宋体" w:hint="eastAsia"/>
                <w:szCs w:val="21"/>
              </w:rPr>
              <w:t>项目负责人</w:t>
            </w:r>
          </w:p>
        </w:tc>
        <w:tc>
          <w:tcPr>
            <w:tcW w:w="5891" w:type="dxa"/>
            <w:gridSpan w:val="3"/>
          </w:tcPr>
          <w:p w:rsidR="0065647A" w:rsidRPr="00BC6BE4" w:rsidRDefault="0065647A" w:rsidP="00CF6CFC">
            <w:pPr>
              <w:wordWrap w:val="0"/>
              <w:rPr>
                <w:rFonts w:ascii="宋体" w:eastAsia="宋体" w:hAnsi="宋体" w:cs="仿宋_GB2312"/>
                <w:szCs w:val="21"/>
                <w:lang w:val="zh-CN"/>
              </w:rPr>
            </w:pPr>
            <w:r w:rsidRPr="00BC6BE4">
              <w:rPr>
                <w:rFonts w:ascii="宋体" w:eastAsia="宋体" w:hAnsi="宋体" w:cs="仿宋_GB2312" w:hint="eastAsia"/>
                <w:szCs w:val="21"/>
                <w:lang w:val="zh-CN"/>
              </w:rPr>
              <w:t>王昆，证书编号：</w:t>
            </w:r>
            <w:r w:rsidRPr="00BC6BE4">
              <w:rPr>
                <w:rFonts w:ascii="宋体" w:eastAsia="宋体" w:hAnsi="宋体" w:cs="仿宋_GB2312"/>
                <w:szCs w:val="21"/>
                <w:lang w:val="zh-CN"/>
              </w:rPr>
              <w:t>YZJ(PJ)-(2018)091</w:t>
            </w:r>
          </w:p>
        </w:tc>
      </w:tr>
      <w:tr w:rsidR="0065647A" w:rsidRPr="00672977" w:rsidTr="007748AD">
        <w:trPr>
          <w:jc w:val="center"/>
        </w:trPr>
        <w:tc>
          <w:tcPr>
            <w:tcW w:w="704" w:type="dxa"/>
            <w:vMerge/>
            <w:vAlign w:val="center"/>
          </w:tcPr>
          <w:p w:rsidR="0065647A" w:rsidRPr="00672977" w:rsidRDefault="0065647A" w:rsidP="00CF6CFC">
            <w:pPr>
              <w:wordWrap w:val="0"/>
              <w:spacing w:line="400" w:lineRule="exact"/>
              <w:rPr>
                <w:rFonts w:ascii="宋体" w:eastAsia="宋体" w:hAnsi="宋体"/>
                <w:szCs w:val="21"/>
              </w:rPr>
            </w:pPr>
          </w:p>
        </w:tc>
        <w:tc>
          <w:tcPr>
            <w:tcW w:w="1701" w:type="dxa"/>
            <w:gridSpan w:val="2"/>
            <w:vAlign w:val="center"/>
          </w:tcPr>
          <w:p w:rsidR="0065647A" w:rsidRPr="00672977" w:rsidRDefault="0065647A" w:rsidP="00CF6CFC">
            <w:pPr>
              <w:wordWrap w:val="0"/>
              <w:spacing w:line="400" w:lineRule="exact"/>
              <w:rPr>
                <w:rFonts w:ascii="宋体" w:eastAsia="宋体" w:hAnsi="宋体"/>
                <w:szCs w:val="21"/>
              </w:rPr>
            </w:pPr>
            <w:r w:rsidRPr="00672977">
              <w:rPr>
                <w:rFonts w:ascii="宋体" w:eastAsia="宋体" w:hAnsi="宋体" w:hint="eastAsia"/>
                <w:szCs w:val="21"/>
              </w:rPr>
              <w:t>报告书编写人</w:t>
            </w:r>
          </w:p>
        </w:tc>
        <w:tc>
          <w:tcPr>
            <w:tcW w:w="5891" w:type="dxa"/>
            <w:gridSpan w:val="3"/>
          </w:tcPr>
          <w:p w:rsidR="0065647A" w:rsidRPr="00BC6BE4" w:rsidRDefault="0065647A" w:rsidP="00CF6CFC">
            <w:pPr>
              <w:wordWrap w:val="0"/>
              <w:rPr>
                <w:rFonts w:ascii="宋体" w:eastAsia="宋体" w:hAnsi="宋体" w:cs="仿宋_GB2312"/>
                <w:szCs w:val="21"/>
                <w:lang w:val="zh-CN"/>
              </w:rPr>
            </w:pPr>
            <w:r w:rsidRPr="00BC6BE4">
              <w:rPr>
                <w:rFonts w:ascii="宋体" w:eastAsia="宋体" w:hAnsi="宋体" w:cs="仿宋_GB2312" w:hint="eastAsia"/>
                <w:szCs w:val="21"/>
                <w:lang w:val="zh-CN"/>
              </w:rPr>
              <w:t>王昆，证书编号：</w:t>
            </w:r>
            <w:r w:rsidRPr="00BC6BE4">
              <w:rPr>
                <w:rFonts w:ascii="宋体" w:eastAsia="宋体" w:hAnsi="宋体" w:cs="仿宋_GB2312"/>
                <w:szCs w:val="21"/>
                <w:lang w:val="zh-CN"/>
              </w:rPr>
              <w:t>YZJ(PJ)-(2018)091</w:t>
            </w:r>
          </w:p>
        </w:tc>
      </w:tr>
      <w:tr w:rsidR="00394A0E" w:rsidRPr="00672977" w:rsidTr="007748AD">
        <w:trPr>
          <w:jc w:val="center"/>
        </w:trPr>
        <w:tc>
          <w:tcPr>
            <w:tcW w:w="704" w:type="dxa"/>
            <w:vMerge/>
            <w:vAlign w:val="center"/>
          </w:tcPr>
          <w:p w:rsidR="00394A0E" w:rsidRPr="00672977" w:rsidRDefault="00394A0E" w:rsidP="00CF6CFC">
            <w:pPr>
              <w:wordWrap w:val="0"/>
              <w:spacing w:line="400" w:lineRule="exact"/>
              <w:rPr>
                <w:rFonts w:ascii="宋体" w:eastAsia="宋体" w:hAnsi="宋体"/>
                <w:szCs w:val="21"/>
              </w:rPr>
            </w:pPr>
          </w:p>
        </w:tc>
        <w:tc>
          <w:tcPr>
            <w:tcW w:w="1701" w:type="dxa"/>
            <w:gridSpan w:val="2"/>
            <w:vAlign w:val="center"/>
          </w:tcPr>
          <w:p w:rsidR="00394A0E" w:rsidRPr="00672977" w:rsidRDefault="00394A0E" w:rsidP="00CF6CFC">
            <w:pPr>
              <w:wordWrap w:val="0"/>
              <w:spacing w:line="400" w:lineRule="exact"/>
              <w:rPr>
                <w:rFonts w:ascii="宋体" w:eastAsia="宋体" w:hAnsi="宋体"/>
                <w:szCs w:val="21"/>
              </w:rPr>
            </w:pPr>
            <w:r w:rsidRPr="00672977">
              <w:rPr>
                <w:rFonts w:ascii="宋体" w:eastAsia="宋体" w:hAnsi="宋体" w:hint="eastAsia"/>
                <w:szCs w:val="21"/>
              </w:rPr>
              <w:t>现场</w:t>
            </w:r>
            <w:r>
              <w:rPr>
                <w:rFonts w:ascii="宋体" w:eastAsia="宋体" w:hAnsi="宋体" w:hint="eastAsia"/>
                <w:szCs w:val="21"/>
              </w:rPr>
              <w:t>调查</w:t>
            </w:r>
            <w:r w:rsidRPr="00672977">
              <w:rPr>
                <w:rFonts w:ascii="宋体" w:eastAsia="宋体" w:hAnsi="宋体" w:hint="eastAsia"/>
                <w:szCs w:val="21"/>
              </w:rPr>
              <w:t>人员</w:t>
            </w:r>
          </w:p>
        </w:tc>
        <w:tc>
          <w:tcPr>
            <w:tcW w:w="5891" w:type="dxa"/>
            <w:gridSpan w:val="3"/>
          </w:tcPr>
          <w:p w:rsidR="00394A0E" w:rsidRPr="00BC6BE4" w:rsidRDefault="00FA1CCC" w:rsidP="00CF6CFC">
            <w:pPr>
              <w:wordWrap w:val="0"/>
              <w:rPr>
                <w:rFonts w:ascii="宋体" w:eastAsia="宋体" w:hAnsi="宋体" w:cs="仿宋_GB2312"/>
                <w:szCs w:val="21"/>
                <w:lang w:val="zh-CN"/>
              </w:rPr>
            </w:pPr>
            <w:r>
              <w:rPr>
                <w:rFonts w:ascii="宋体" w:eastAsia="宋体" w:hAnsi="宋体" w:cs="仿宋_GB2312" w:hint="eastAsia"/>
                <w:szCs w:val="21"/>
                <w:lang w:val="zh-CN"/>
              </w:rPr>
              <w:t>毕飞、王昆</w:t>
            </w:r>
          </w:p>
        </w:tc>
      </w:tr>
      <w:tr w:rsidR="00CE1946" w:rsidRPr="00672977" w:rsidTr="007748AD">
        <w:trPr>
          <w:jc w:val="center"/>
        </w:trPr>
        <w:tc>
          <w:tcPr>
            <w:tcW w:w="704" w:type="dxa"/>
            <w:vMerge/>
            <w:vAlign w:val="center"/>
          </w:tcPr>
          <w:p w:rsidR="00CE1946" w:rsidRPr="00672977" w:rsidRDefault="00CE1946" w:rsidP="00CF6CFC">
            <w:pPr>
              <w:wordWrap w:val="0"/>
              <w:spacing w:line="400" w:lineRule="exact"/>
              <w:rPr>
                <w:rFonts w:ascii="宋体" w:eastAsia="宋体" w:hAnsi="宋体"/>
                <w:szCs w:val="21"/>
              </w:rPr>
            </w:pP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现场检测人员</w:t>
            </w:r>
          </w:p>
        </w:tc>
        <w:tc>
          <w:tcPr>
            <w:tcW w:w="5891" w:type="dxa"/>
            <w:gridSpan w:val="3"/>
            <w:vAlign w:val="center"/>
          </w:tcPr>
          <w:p w:rsidR="00CE1946" w:rsidRPr="00672977" w:rsidRDefault="00FA1CCC" w:rsidP="00CF6CFC">
            <w:pPr>
              <w:wordWrap w:val="0"/>
              <w:spacing w:line="400" w:lineRule="exact"/>
              <w:rPr>
                <w:rFonts w:ascii="宋体" w:eastAsia="宋体" w:hAnsi="宋体"/>
                <w:szCs w:val="21"/>
              </w:rPr>
            </w:pPr>
            <w:r w:rsidRPr="00FA1CCC">
              <w:rPr>
                <w:rFonts w:ascii="宋体" w:eastAsia="宋体" w:hAnsi="宋体" w:hint="eastAsia"/>
                <w:szCs w:val="21"/>
              </w:rPr>
              <w:t>毕飞、王昆</w:t>
            </w:r>
          </w:p>
        </w:tc>
      </w:tr>
      <w:tr w:rsidR="00CE1946" w:rsidRPr="00672977" w:rsidTr="007748AD">
        <w:trPr>
          <w:jc w:val="center"/>
        </w:trPr>
        <w:tc>
          <w:tcPr>
            <w:tcW w:w="704" w:type="dxa"/>
            <w:vMerge/>
            <w:vAlign w:val="center"/>
          </w:tcPr>
          <w:p w:rsidR="00CE1946" w:rsidRPr="00672977" w:rsidRDefault="00CE1946" w:rsidP="00CF6CFC">
            <w:pPr>
              <w:wordWrap w:val="0"/>
              <w:spacing w:line="400" w:lineRule="exact"/>
              <w:rPr>
                <w:rFonts w:ascii="宋体" w:eastAsia="宋体" w:hAnsi="宋体"/>
                <w:szCs w:val="21"/>
              </w:rPr>
            </w:pP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现场检测时间</w:t>
            </w:r>
          </w:p>
        </w:tc>
        <w:tc>
          <w:tcPr>
            <w:tcW w:w="5891" w:type="dxa"/>
            <w:gridSpan w:val="3"/>
            <w:vAlign w:val="center"/>
          </w:tcPr>
          <w:p w:rsidR="00CE1946" w:rsidRPr="00672977" w:rsidRDefault="00CF6CFC" w:rsidP="00CF6CFC">
            <w:pPr>
              <w:wordWrap w:val="0"/>
              <w:spacing w:line="400" w:lineRule="exact"/>
              <w:rPr>
                <w:rFonts w:ascii="宋体" w:eastAsia="宋体" w:hAnsi="宋体"/>
                <w:szCs w:val="21"/>
              </w:rPr>
            </w:pPr>
            <w:r w:rsidRPr="00CF6CFC">
              <w:rPr>
                <w:rFonts w:ascii="宋体" w:eastAsia="宋体" w:hAnsi="宋体"/>
                <w:szCs w:val="21"/>
              </w:rPr>
              <w:t>2020年10月12日～10月14日</w:t>
            </w:r>
          </w:p>
        </w:tc>
      </w:tr>
      <w:tr w:rsidR="00CE1946" w:rsidRPr="00672977" w:rsidTr="007748AD">
        <w:trPr>
          <w:jc w:val="center"/>
        </w:trPr>
        <w:tc>
          <w:tcPr>
            <w:tcW w:w="704" w:type="dxa"/>
            <w:vMerge/>
            <w:vAlign w:val="center"/>
          </w:tcPr>
          <w:p w:rsidR="00CE1946" w:rsidRPr="00672977" w:rsidRDefault="00CE1946" w:rsidP="00CF6CFC">
            <w:pPr>
              <w:wordWrap w:val="0"/>
              <w:spacing w:line="400" w:lineRule="exact"/>
              <w:rPr>
                <w:rFonts w:ascii="宋体" w:eastAsia="宋体" w:hAnsi="宋体"/>
                <w:szCs w:val="21"/>
              </w:rPr>
            </w:pPr>
          </w:p>
        </w:tc>
        <w:tc>
          <w:tcPr>
            <w:tcW w:w="1701" w:type="dxa"/>
            <w:gridSpan w:val="2"/>
            <w:vAlign w:val="center"/>
          </w:tcPr>
          <w:p w:rsidR="00CE1946" w:rsidRPr="00672977" w:rsidRDefault="00CE1946" w:rsidP="00CF6CFC">
            <w:pPr>
              <w:wordWrap w:val="0"/>
              <w:spacing w:line="400" w:lineRule="exact"/>
              <w:rPr>
                <w:rFonts w:ascii="宋体" w:eastAsia="宋体" w:hAnsi="宋体"/>
                <w:szCs w:val="21"/>
              </w:rPr>
            </w:pPr>
            <w:r w:rsidRPr="00672977">
              <w:rPr>
                <w:rFonts w:ascii="宋体" w:eastAsia="宋体" w:hAnsi="宋体" w:hint="eastAsia"/>
                <w:szCs w:val="21"/>
              </w:rPr>
              <w:t>单位陪同人</w:t>
            </w:r>
          </w:p>
        </w:tc>
        <w:tc>
          <w:tcPr>
            <w:tcW w:w="5891" w:type="dxa"/>
            <w:gridSpan w:val="3"/>
            <w:vAlign w:val="center"/>
          </w:tcPr>
          <w:p w:rsidR="00CE1946" w:rsidRPr="00672977" w:rsidRDefault="00CF6CFC" w:rsidP="00CF6CFC">
            <w:pPr>
              <w:wordWrap w:val="0"/>
              <w:spacing w:line="400" w:lineRule="exact"/>
              <w:rPr>
                <w:rFonts w:ascii="宋体" w:eastAsia="宋体" w:hAnsi="宋体"/>
                <w:szCs w:val="21"/>
              </w:rPr>
            </w:pPr>
            <w:r>
              <w:rPr>
                <w:rFonts w:ascii="宋体" w:eastAsia="宋体" w:hAnsi="宋体" w:hint="eastAsia"/>
                <w:szCs w:val="21"/>
              </w:rPr>
              <w:t>郑建军</w:t>
            </w:r>
          </w:p>
        </w:tc>
      </w:tr>
      <w:bookmarkEnd w:id="1"/>
      <w:tr w:rsidR="00394A0E" w:rsidRPr="00672977" w:rsidTr="00CF6CFC">
        <w:trPr>
          <w:jc w:val="center"/>
        </w:trPr>
        <w:tc>
          <w:tcPr>
            <w:tcW w:w="704" w:type="dxa"/>
            <w:vMerge w:val="restart"/>
            <w:vAlign w:val="center"/>
          </w:tcPr>
          <w:p w:rsidR="00394A0E" w:rsidRPr="00672977" w:rsidRDefault="00394A0E" w:rsidP="00CF6CFC">
            <w:pPr>
              <w:wordWrap w:val="0"/>
              <w:spacing w:line="400" w:lineRule="exact"/>
              <w:rPr>
                <w:rFonts w:ascii="宋体" w:eastAsia="宋体" w:hAnsi="宋体"/>
                <w:szCs w:val="21"/>
              </w:rPr>
            </w:pPr>
            <w:r w:rsidRPr="00672977">
              <w:rPr>
                <w:rFonts w:ascii="宋体" w:eastAsia="宋体" w:hAnsi="宋体" w:hint="eastAsia"/>
                <w:szCs w:val="21"/>
              </w:rPr>
              <w:t>职业病危</w:t>
            </w:r>
            <w:r w:rsidRPr="00672977">
              <w:rPr>
                <w:rFonts w:ascii="宋体" w:eastAsia="宋体" w:hAnsi="宋体" w:hint="eastAsia"/>
                <w:szCs w:val="21"/>
              </w:rPr>
              <w:lastRenderedPageBreak/>
              <w:t>害元素检测</w:t>
            </w:r>
          </w:p>
        </w:tc>
        <w:tc>
          <w:tcPr>
            <w:tcW w:w="1701" w:type="dxa"/>
            <w:gridSpan w:val="2"/>
            <w:vAlign w:val="center"/>
          </w:tcPr>
          <w:p w:rsidR="00394A0E" w:rsidRPr="00672977" w:rsidRDefault="00394A0E" w:rsidP="00CF6CFC">
            <w:pPr>
              <w:wordWrap w:val="0"/>
              <w:spacing w:line="400" w:lineRule="exact"/>
              <w:rPr>
                <w:rFonts w:ascii="宋体" w:eastAsia="宋体" w:hAnsi="宋体"/>
                <w:szCs w:val="21"/>
              </w:rPr>
            </w:pPr>
            <w:r w:rsidRPr="00672977">
              <w:rPr>
                <w:rFonts w:ascii="宋体" w:eastAsia="宋体" w:hAnsi="宋体" w:hint="eastAsia"/>
                <w:szCs w:val="21"/>
              </w:rPr>
              <w:lastRenderedPageBreak/>
              <w:t>存在的主要职业病危害因素</w:t>
            </w:r>
          </w:p>
        </w:tc>
        <w:tc>
          <w:tcPr>
            <w:tcW w:w="5891" w:type="dxa"/>
            <w:gridSpan w:val="3"/>
            <w:vAlign w:val="center"/>
          </w:tcPr>
          <w:p w:rsidR="00394A0E" w:rsidRPr="00672977" w:rsidRDefault="00CF6CFC" w:rsidP="00CF6CFC">
            <w:pPr>
              <w:wordWrap w:val="0"/>
              <w:spacing w:line="400" w:lineRule="exact"/>
              <w:rPr>
                <w:rFonts w:ascii="宋体" w:eastAsia="宋体" w:hAnsi="宋体"/>
                <w:szCs w:val="21"/>
              </w:rPr>
            </w:pPr>
            <w:r>
              <w:rPr>
                <w:rFonts w:ascii="宋体" w:eastAsia="宋体" w:hAnsi="宋体" w:hint="eastAsia"/>
                <w:szCs w:val="21"/>
              </w:rPr>
              <w:t>噪声、工频电磁场、高温</w:t>
            </w:r>
          </w:p>
        </w:tc>
      </w:tr>
      <w:tr w:rsidR="00394A0E" w:rsidRPr="00672977" w:rsidTr="00357489">
        <w:trPr>
          <w:trHeight w:val="2767"/>
          <w:jc w:val="center"/>
        </w:trPr>
        <w:tc>
          <w:tcPr>
            <w:tcW w:w="704" w:type="dxa"/>
            <w:vMerge/>
            <w:vAlign w:val="center"/>
          </w:tcPr>
          <w:p w:rsidR="00394A0E" w:rsidRPr="00672977" w:rsidRDefault="00394A0E" w:rsidP="00CF6CFC">
            <w:pPr>
              <w:wordWrap w:val="0"/>
              <w:spacing w:line="400" w:lineRule="exact"/>
              <w:rPr>
                <w:rFonts w:ascii="宋体" w:eastAsia="宋体" w:hAnsi="宋体"/>
                <w:szCs w:val="21"/>
              </w:rPr>
            </w:pPr>
          </w:p>
        </w:tc>
        <w:tc>
          <w:tcPr>
            <w:tcW w:w="992" w:type="dxa"/>
            <w:vAlign w:val="center"/>
          </w:tcPr>
          <w:p w:rsidR="00394A0E" w:rsidRPr="00672977" w:rsidRDefault="00394A0E" w:rsidP="00CF6CFC">
            <w:pPr>
              <w:wordWrap w:val="0"/>
              <w:spacing w:line="400" w:lineRule="exact"/>
              <w:rPr>
                <w:rFonts w:ascii="宋体" w:eastAsia="宋体" w:hAnsi="宋体"/>
                <w:szCs w:val="21"/>
              </w:rPr>
            </w:pPr>
            <w:r w:rsidRPr="00672977">
              <w:rPr>
                <w:rFonts w:ascii="宋体" w:eastAsia="宋体" w:hAnsi="宋体" w:hint="eastAsia"/>
                <w:szCs w:val="21"/>
              </w:rPr>
              <w:t>职业病危害因素检测结果</w:t>
            </w:r>
          </w:p>
        </w:tc>
        <w:tc>
          <w:tcPr>
            <w:tcW w:w="6600" w:type="dxa"/>
            <w:gridSpan w:val="4"/>
            <w:vAlign w:val="center"/>
          </w:tcPr>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w:t>
            </w:r>
            <w:r w:rsidRPr="00B6171F">
              <w:rPr>
                <w:rFonts w:ascii="宋体" w:eastAsia="宋体" w:hAnsi="宋体"/>
                <w:szCs w:val="21"/>
              </w:rPr>
              <w:t>1）噪声</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岗位工作日等效声级符合《工作场所有害因素职业接触限值第</w:t>
            </w:r>
            <w:r w:rsidRPr="00B6171F">
              <w:rPr>
                <w:rFonts w:ascii="宋体" w:eastAsia="宋体" w:hAnsi="宋体"/>
                <w:szCs w:val="21"/>
              </w:rPr>
              <w:t>2部分：物理因素》GBZ2.2-2007和《工业企业设计卫生标准》GBZ1-2010的标准限值要求。</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需要提出的是虽然岗位工作日等效声级符合标准要求，但工作场所中部分设备如备用柴油发电机、水轮机层的水车室、空压机等设备噪声强度较大，尤其备用柴油发电机最高达</w:t>
            </w:r>
            <w:r w:rsidRPr="00B6171F">
              <w:rPr>
                <w:rFonts w:ascii="宋体" w:eastAsia="宋体" w:hAnsi="宋体"/>
                <w:szCs w:val="21"/>
              </w:rPr>
              <w:t>108.6dB（A），工人在进入这些高噪声场所时应做好防护。</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w:t>
            </w:r>
            <w:r w:rsidRPr="00B6171F">
              <w:rPr>
                <w:rFonts w:ascii="宋体" w:eastAsia="宋体" w:hAnsi="宋体"/>
                <w:szCs w:val="21"/>
              </w:rPr>
              <w:t>2）工频电磁场</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工作场所工频电场强度除屋顶</w:t>
            </w:r>
            <w:r w:rsidRPr="00B6171F">
              <w:rPr>
                <w:rFonts w:ascii="宋体" w:eastAsia="宋体" w:hAnsi="宋体"/>
                <w:szCs w:val="21"/>
              </w:rPr>
              <w:t>220kV出线场母线、避雷器、巡检路线不符合要求外，其余检测点均符合《工作场所有害因素职业接触限值第2部分：物理因素》GBZ 2.2-2007的规定。超标原因主要是因为220kV出线场属于超高压，可产生高强度的电场。</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工作场所工频磁场均符合《电力行业劳动环境监测技术规范第</w:t>
            </w:r>
            <w:r w:rsidRPr="00B6171F">
              <w:rPr>
                <w:rFonts w:ascii="宋体" w:eastAsia="宋体" w:hAnsi="宋体"/>
                <w:szCs w:val="21"/>
              </w:rPr>
              <w:t>7部分：工频电场、磁场监测》DL/T 799.7-2010的规定。</w:t>
            </w:r>
          </w:p>
          <w:p w:rsidR="00B6171F" w:rsidRPr="00B6171F" w:rsidRDefault="00B6171F" w:rsidP="00B6171F">
            <w:pPr>
              <w:wordWrap w:val="0"/>
              <w:spacing w:line="400" w:lineRule="exact"/>
              <w:rPr>
                <w:rFonts w:ascii="宋体" w:eastAsia="宋体" w:hAnsi="宋体"/>
                <w:szCs w:val="21"/>
              </w:rPr>
            </w:pPr>
            <w:r w:rsidRPr="00B6171F">
              <w:rPr>
                <w:rFonts w:ascii="宋体" w:eastAsia="宋体" w:hAnsi="宋体" w:hint="eastAsia"/>
                <w:szCs w:val="21"/>
              </w:rPr>
              <w:t>（</w:t>
            </w:r>
            <w:r w:rsidRPr="00B6171F">
              <w:rPr>
                <w:rFonts w:ascii="宋体" w:eastAsia="宋体" w:hAnsi="宋体"/>
                <w:szCs w:val="21"/>
              </w:rPr>
              <w:t>3）高温</w:t>
            </w:r>
          </w:p>
          <w:p w:rsidR="00FA1CCC" w:rsidRPr="00FA1CCC" w:rsidRDefault="00B6171F" w:rsidP="00B6171F">
            <w:pPr>
              <w:wordWrap w:val="0"/>
              <w:spacing w:line="400" w:lineRule="exact"/>
              <w:rPr>
                <w:rFonts w:ascii="宋体" w:eastAsia="宋体" w:hAnsi="宋体"/>
                <w:szCs w:val="21"/>
              </w:rPr>
            </w:pPr>
            <w:r w:rsidRPr="00B6171F">
              <w:rPr>
                <w:rFonts w:ascii="宋体" w:eastAsia="宋体" w:hAnsi="宋体" w:hint="eastAsia"/>
                <w:szCs w:val="21"/>
              </w:rPr>
              <w:t>由于此次检测情况特殊，检测期间不属于当地最热月，检测结果不具有代表性，检测数据仅供企业参考，从检测数据来看，</w:t>
            </w:r>
            <w:r w:rsidRPr="00B6171F">
              <w:rPr>
                <w:rFonts w:ascii="宋体" w:eastAsia="宋体" w:hAnsi="宋体"/>
                <w:szCs w:val="21"/>
              </w:rPr>
              <w:t>220kV屋顶出线场冬季WBGT指数能达到27.1℃，可以推测夏季高温WBGT指数可能会更高。因此，巡检人员在夏季巡检作业时需做好防暑降温措施。</w:t>
            </w:r>
          </w:p>
        </w:tc>
      </w:tr>
      <w:tr w:rsidR="00A628D1" w:rsidRPr="00672977" w:rsidTr="00357489">
        <w:trPr>
          <w:trHeight w:val="2767"/>
          <w:jc w:val="center"/>
        </w:trPr>
        <w:tc>
          <w:tcPr>
            <w:tcW w:w="704" w:type="dxa"/>
            <w:vMerge w:val="restart"/>
            <w:vAlign w:val="center"/>
          </w:tcPr>
          <w:p w:rsidR="00A628D1" w:rsidRPr="00672977" w:rsidRDefault="00A628D1" w:rsidP="00CF6CFC">
            <w:pPr>
              <w:wordWrap w:val="0"/>
              <w:spacing w:line="400" w:lineRule="exact"/>
              <w:rPr>
                <w:rFonts w:ascii="宋体" w:eastAsia="宋体" w:hAnsi="宋体"/>
                <w:szCs w:val="21"/>
              </w:rPr>
            </w:pPr>
            <w:r w:rsidRPr="00114B78">
              <w:rPr>
                <w:rFonts w:ascii="宋体" w:eastAsia="宋体" w:hAnsi="宋体" w:hint="eastAsia"/>
                <w:szCs w:val="21"/>
              </w:rPr>
              <w:t>报告评价结论</w:t>
            </w:r>
          </w:p>
        </w:tc>
        <w:tc>
          <w:tcPr>
            <w:tcW w:w="992" w:type="dxa"/>
            <w:vAlign w:val="center"/>
          </w:tcPr>
          <w:p w:rsidR="00A628D1" w:rsidRPr="00672977" w:rsidRDefault="00A628D1" w:rsidP="00CF6CFC">
            <w:pPr>
              <w:wordWrap w:val="0"/>
              <w:spacing w:line="400" w:lineRule="exact"/>
              <w:rPr>
                <w:rFonts w:ascii="宋体" w:eastAsia="宋体" w:hAnsi="宋体"/>
                <w:szCs w:val="21"/>
              </w:rPr>
            </w:pPr>
            <w:r>
              <w:rPr>
                <w:rFonts w:ascii="宋体" w:eastAsia="宋体" w:hAnsi="宋体" w:hint="eastAsia"/>
                <w:szCs w:val="21"/>
              </w:rPr>
              <w:t>结论</w:t>
            </w:r>
          </w:p>
        </w:tc>
        <w:tc>
          <w:tcPr>
            <w:tcW w:w="6600" w:type="dxa"/>
            <w:gridSpan w:val="4"/>
            <w:vAlign w:val="center"/>
          </w:tcPr>
          <w:p w:rsidR="00B6171F" w:rsidRPr="00B6171F" w:rsidRDefault="00B6171F" w:rsidP="00B6171F">
            <w:pPr>
              <w:spacing w:line="400" w:lineRule="exact"/>
              <w:outlineLvl w:val="1"/>
              <w:rPr>
                <w:rFonts w:ascii="宋体" w:eastAsia="宋体" w:hAnsi="宋体" w:cs="Times New Roman" w:hint="eastAsia"/>
                <w:b/>
                <w:szCs w:val="21"/>
              </w:rPr>
            </w:pPr>
            <w:bookmarkStart w:id="2" w:name="_Toc55686866"/>
            <w:r w:rsidRPr="00B6171F">
              <w:rPr>
                <w:rFonts w:ascii="宋体" w:eastAsia="宋体" w:hAnsi="宋体" w:cs="Times New Roman"/>
                <w:b/>
                <w:szCs w:val="21"/>
              </w:rPr>
              <w:t>1.</w:t>
            </w:r>
            <w:r w:rsidRPr="00B6171F">
              <w:rPr>
                <w:rFonts w:ascii="宋体" w:eastAsia="宋体" w:hAnsi="宋体" w:cs="Times New Roman" w:hint="eastAsia"/>
                <w:b/>
                <w:szCs w:val="21"/>
              </w:rPr>
              <w:t>分项结论</w:t>
            </w:r>
            <w:bookmarkEnd w:id="2"/>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在对云南大唐国际勐野江水电开发有限公司职业卫生全面评价的基础上，现对公司职业卫生现状逐项做出以下评价。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1062"/>
              <w:gridCol w:w="2264"/>
            </w:tblGrid>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项目</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判断</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存在问题</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1.总体布局</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2.设备布局</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3.建筑卫生学</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4.职业病危害因素</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基本符合</w:t>
                  </w:r>
                </w:p>
              </w:tc>
              <w:tc>
                <w:tcPr>
                  <w:tcW w:w="1776"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楼顶220kV出线场3个检测点工频电场超出标准限值</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5.职业病防护设施</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6.应急救援设施</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基本符合</w:t>
                  </w:r>
                </w:p>
              </w:tc>
              <w:tc>
                <w:tcPr>
                  <w:tcW w:w="1776"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bookmarkStart w:id="3" w:name="_Hlk55719451"/>
                  <w:r w:rsidRPr="00B6171F">
                    <w:rPr>
                      <w:rFonts w:ascii="宋体" w:eastAsia="宋体" w:hAnsi="宋体" w:cs="Times New Roman" w:hint="eastAsia"/>
                      <w:szCs w:val="21"/>
                    </w:rPr>
                    <w:t>还需完善密闭空间作业的应急管理及设施</w:t>
                  </w:r>
                  <w:bookmarkEnd w:id="3"/>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7.职业健康监护</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基本符合</w:t>
                  </w:r>
                </w:p>
              </w:tc>
              <w:tc>
                <w:tcPr>
                  <w:tcW w:w="1776"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无岗前及离岗体检</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8.个人防护用品</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9.辅助用室</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10.职业卫生管理组织机构</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lastRenderedPageBreak/>
                    <w:t>11.职业卫生管理制度</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基本符合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职业卫生档案需不断更新完善</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12.职业病危害告知</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13.职业卫生培训</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14.职业病危害项目申报</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符合</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r>
            <w:tr w:rsidR="00B6171F" w:rsidRPr="00B6171F" w:rsidTr="00B6171F">
              <w:trPr>
                <w:trHeight w:val="340"/>
              </w:trPr>
              <w:tc>
                <w:tcPr>
                  <w:tcW w:w="2391" w:type="pct"/>
                  <w:shd w:val="clear" w:color="auto" w:fill="auto"/>
                  <w:vAlign w:val="center"/>
                </w:tcPr>
                <w:p w:rsidR="00B6171F" w:rsidRPr="00B6171F" w:rsidRDefault="00B6171F" w:rsidP="00B6171F">
                  <w:pPr>
                    <w:spacing w:line="240" w:lineRule="exact"/>
                    <w:jc w:val="left"/>
                    <w:rPr>
                      <w:rFonts w:ascii="宋体" w:eastAsia="宋体" w:hAnsi="宋体" w:cs="Times New Roman" w:hint="eastAsia"/>
                      <w:szCs w:val="21"/>
                    </w:rPr>
                  </w:pPr>
                  <w:r w:rsidRPr="00B6171F">
                    <w:rPr>
                      <w:rFonts w:ascii="宋体" w:eastAsia="宋体" w:hAnsi="宋体" w:cs="Times New Roman" w:hint="eastAsia"/>
                      <w:szCs w:val="21"/>
                    </w:rPr>
                    <w:t>15.既往职业卫生评价建议落实情况</w:t>
                  </w:r>
                </w:p>
              </w:tc>
              <w:tc>
                <w:tcPr>
                  <w:tcW w:w="833"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w:t>
                  </w:r>
                </w:p>
              </w:tc>
              <w:tc>
                <w:tcPr>
                  <w:tcW w:w="1776" w:type="pct"/>
                  <w:shd w:val="clear" w:color="auto" w:fill="auto"/>
                  <w:vAlign w:val="center"/>
                </w:tcPr>
                <w:p w:rsidR="00B6171F" w:rsidRPr="00B6171F" w:rsidRDefault="00B6171F" w:rsidP="00B6171F">
                  <w:pPr>
                    <w:spacing w:line="240" w:lineRule="exact"/>
                    <w:jc w:val="center"/>
                    <w:rPr>
                      <w:rFonts w:ascii="宋体" w:eastAsia="宋体" w:hAnsi="宋体" w:cs="Times New Roman" w:hint="eastAsia"/>
                      <w:szCs w:val="21"/>
                    </w:rPr>
                  </w:pPr>
                  <w:r w:rsidRPr="00B6171F">
                    <w:rPr>
                      <w:rFonts w:ascii="宋体" w:eastAsia="宋体" w:hAnsi="宋体" w:cs="Times New Roman" w:hint="eastAsia"/>
                      <w:szCs w:val="21"/>
                    </w:rPr>
                    <w:t>本次属于首次评价</w:t>
                  </w:r>
                </w:p>
              </w:tc>
            </w:tr>
          </w:tbl>
          <w:p w:rsidR="00B6171F" w:rsidRPr="00B6171F" w:rsidRDefault="00B6171F" w:rsidP="00B6171F">
            <w:pPr>
              <w:spacing w:line="400" w:lineRule="exact"/>
              <w:outlineLvl w:val="1"/>
              <w:rPr>
                <w:rFonts w:ascii="宋体" w:eastAsia="宋体" w:hAnsi="宋体" w:cs="Times New Roman" w:hint="eastAsia"/>
                <w:b/>
                <w:szCs w:val="21"/>
              </w:rPr>
            </w:pPr>
            <w:bookmarkStart w:id="4" w:name="_Toc55686867"/>
            <w:r w:rsidRPr="00B6171F">
              <w:rPr>
                <w:rFonts w:ascii="宋体" w:eastAsia="宋体" w:hAnsi="宋体" w:cs="Times New Roman" w:hint="eastAsia"/>
                <w:b/>
                <w:szCs w:val="21"/>
              </w:rPr>
              <w:t>2</w:t>
            </w:r>
            <w:r>
              <w:rPr>
                <w:rFonts w:ascii="宋体" w:eastAsia="宋体" w:hAnsi="宋体" w:cs="Times New Roman"/>
                <w:b/>
                <w:szCs w:val="21"/>
              </w:rPr>
              <w:t>.</w:t>
            </w:r>
            <w:r w:rsidRPr="00B6171F">
              <w:rPr>
                <w:rFonts w:ascii="宋体" w:eastAsia="宋体" w:hAnsi="宋体" w:cs="Times New Roman" w:hint="eastAsia"/>
                <w:b/>
                <w:szCs w:val="21"/>
              </w:rPr>
              <w:t xml:space="preserve"> 职业病危害风险分类</w:t>
            </w:r>
            <w:bookmarkEnd w:id="4"/>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综合分析考虑本次评价主要职业病危害因素的现场检测结果、定量分级结果和用人单位职业病危害现状评价分项结论，认为云南大唐国际勐野江水电开发有限公司职业病危害风险属于较重。</w:t>
            </w:r>
          </w:p>
          <w:p w:rsidR="00B6171F" w:rsidRPr="00B6171F" w:rsidRDefault="00B6171F" w:rsidP="00B6171F">
            <w:pPr>
              <w:spacing w:line="400" w:lineRule="exact"/>
              <w:outlineLvl w:val="1"/>
              <w:rPr>
                <w:rFonts w:ascii="宋体" w:eastAsia="宋体" w:hAnsi="宋体" w:cs="Times New Roman" w:hint="eastAsia"/>
                <w:b/>
                <w:szCs w:val="21"/>
              </w:rPr>
            </w:pPr>
            <w:bookmarkStart w:id="5" w:name="_Toc55686868"/>
            <w:r>
              <w:rPr>
                <w:rFonts w:ascii="宋体" w:eastAsia="宋体" w:hAnsi="宋体" w:cs="Times New Roman"/>
                <w:b/>
                <w:szCs w:val="21"/>
              </w:rPr>
              <w:t>3.</w:t>
            </w:r>
            <w:r w:rsidRPr="00B6171F">
              <w:rPr>
                <w:rFonts w:ascii="宋体" w:eastAsia="宋体" w:hAnsi="宋体" w:cs="Times New Roman" w:hint="eastAsia"/>
                <w:b/>
                <w:szCs w:val="21"/>
              </w:rPr>
              <w:t xml:space="preserve"> 综合结论</w:t>
            </w:r>
            <w:bookmarkEnd w:id="5"/>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根据对职业病危害因素检测、职业病危害因素接触水平、职业病防护设施、应急救援设施、个人使用的职业病防护用品、建筑卫生学、辅助用室、职业卫生管理制度等方面进行了系统性的分析与评价，得出以下综合性结论：</w:t>
            </w:r>
          </w:p>
          <w:p w:rsidR="00B6171F" w:rsidRDefault="00B6171F" w:rsidP="00B6171F">
            <w:pPr>
              <w:spacing w:line="400" w:lineRule="exact"/>
              <w:ind w:firstLineChars="200" w:firstLine="420"/>
              <w:rPr>
                <w:rFonts w:ascii="宋体" w:eastAsia="宋体" w:hAnsi="宋体" w:cs="Times New Roman"/>
                <w:szCs w:val="21"/>
              </w:rPr>
            </w:pPr>
            <w:r w:rsidRPr="00B6171F">
              <w:rPr>
                <w:rFonts w:ascii="宋体" w:eastAsia="宋体" w:hAnsi="宋体" w:cs="Times New Roman" w:hint="eastAsia"/>
                <w:szCs w:val="21"/>
              </w:rPr>
              <w:t>虽然云南大唐国际勐野江水电开发有限公司在职业卫生工作方面还存在着一定的不足，但只要按照国家法律法规、标准的要求，针对本评价报告书中所提出的措施及建议，制定计划，落实经费，采取有效措施，整改和完善，切实保护劳动者健康，促进企业健康发展，是能够满足国家和地方对职业病防治方面法律、法规、规范和标准要求的。</w:t>
            </w:r>
          </w:p>
          <w:p w:rsidR="00B6171F" w:rsidRPr="00357489" w:rsidRDefault="00B6171F" w:rsidP="00B6171F">
            <w:pPr>
              <w:spacing w:line="400" w:lineRule="exact"/>
              <w:ind w:firstLineChars="200" w:firstLine="420"/>
              <w:rPr>
                <w:rFonts w:hint="eastAsia"/>
                <w:szCs w:val="21"/>
              </w:rPr>
            </w:pPr>
          </w:p>
        </w:tc>
      </w:tr>
      <w:tr w:rsidR="00A628D1" w:rsidRPr="00672977" w:rsidTr="00357489">
        <w:trPr>
          <w:trHeight w:val="2767"/>
          <w:jc w:val="center"/>
        </w:trPr>
        <w:tc>
          <w:tcPr>
            <w:tcW w:w="704" w:type="dxa"/>
            <w:vMerge/>
            <w:vAlign w:val="center"/>
          </w:tcPr>
          <w:p w:rsidR="00A628D1" w:rsidRPr="00114B78" w:rsidRDefault="00A628D1" w:rsidP="00CF6CFC">
            <w:pPr>
              <w:wordWrap w:val="0"/>
              <w:spacing w:line="400" w:lineRule="exact"/>
              <w:rPr>
                <w:rFonts w:ascii="宋体" w:eastAsia="宋体" w:hAnsi="宋体"/>
                <w:szCs w:val="21"/>
              </w:rPr>
            </w:pPr>
          </w:p>
        </w:tc>
        <w:tc>
          <w:tcPr>
            <w:tcW w:w="992" w:type="dxa"/>
            <w:vAlign w:val="center"/>
          </w:tcPr>
          <w:p w:rsidR="00A628D1" w:rsidRDefault="00A628D1" w:rsidP="00CF6CFC">
            <w:pPr>
              <w:wordWrap w:val="0"/>
              <w:spacing w:line="400" w:lineRule="exact"/>
              <w:rPr>
                <w:rFonts w:ascii="宋体" w:eastAsia="宋体" w:hAnsi="宋体"/>
                <w:szCs w:val="21"/>
              </w:rPr>
            </w:pPr>
            <w:r>
              <w:rPr>
                <w:rFonts w:ascii="宋体" w:eastAsia="宋体" w:hAnsi="宋体" w:hint="eastAsia"/>
                <w:szCs w:val="21"/>
              </w:rPr>
              <w:t>建议</w:t>
            </w:r>
          </w:p>
        </w:tc>
        <w:tc>
          <w:tcPr>
            <w:tcW w:w="6600" w:type="dxa"/>
            <w:gridSpan w:val="4"/>
            <w:vAlign w:val="center"/>
          </w:tcPr>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1）公司主管职业卫生领导及职业卫生管理人员，应认真学习《中华人民共和国职业病防治法》、《工作场所职业卫生监督管理规定》和《用人单位职业病防治指南》等要求，进一步完善现有的职业卫生管理制度，认真开展、落实相关的职业卫生管理工作，不断更新完善职业卫生档案。</w:t>
            </w:r>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（2）220kV楼顶出线场的电场强度较高，虽然接触时间很短，仍应加强防护。应减少高电场区域停留时间，建议为巡检人员配备防电磁辐射服，进入时应穿戴防电磁辐射服。</w:t>
            </w:r>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w:t>
            </w:r>
            <w:r w:rsidRPr="00B6171F">
              <w:rPr>
                <w:rFonts w:ascii="宋体" w:eastAsia="宋体" w:hAnsi="宋体" w:cs="Times New Roman"/>
                <w:szCs w:val="21"/>
              </w:rPr>
              <w:t>3</w:t>
            </w:r>
            <w:r w:rsidRPr="00B6171F">
              <w:rPr>
                <w:rFonts w:ascii="宋体" w:eastAsia="宋体" w:hAnsi="宋体" w:cs="Times New Roman" w:hint="eastAsia"/>
                <w:szCs w:val="21"/>
              </w:rPr>
              <w:t>）根据《职业健康监护技术规范》GBZ188-2007的规定，公司在新进职工时应安排岗前职业健康体检，职工在岗期间应按照体检周期要求安排在岗职业健康体检，离岗时应安排离岗职业健康体检。对主要岗位工种职业健康监护体检方案建议如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9"/>
              <w:gridCol w:w="964"/>
              <w:gridCol w:w="3274"/>
              <w:gridCol w:w="937"/>
            </w:tblGrid>
            <w:tr w:rsidR="00B6171F" w:rsidRPr="00B6171F" w:rsidTr="00B6171F">
              <w:trPr>
                <w:trHeight w:val="567"/>
              </w:trPr>
              <w:tc>
                <w:tcPr>
                  <w:tcW w:w="941"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岗位/工种</w:t>
                  </w:r>
                </w:p>
              </w:tc>
              <w:tc>
                <w:tcPr>
                  <w:tcW w:w="756"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接触危害因素种类</w:t>
                  </w:r>
                </w:p>
              </w:tc>
              <w:tc>
                <w:tcPr>
                  <w:tcW w:w="2568" w:type="pct"/>
                  <w:vAlign w:val="center"/>
                </w:tcPr>
                <w:p w:rsidR="00B6171F" w:rsidRPr="00B6171F" w:rsidRDefault="00B6171F" w:rsidP="00B6171F">
                  <w:pPr>
                    <w:spacing w:line="240" w:lineRule="atLeast"/>
                    <w:jc w:val="center"/>
                    <w:rPr>
                      <w:rFonts w:ascii="宋体" w:eastAsia="宋体" w:hAnsi="宋体" w:cs="Times New Roman" w:hint="eastAsia"/>
                      <w:kern w:val="11"/>
                      <w:szCs w:val="21"/>
                    </w:rPr>
                  </w:pPr>
                  <w:r w:rsidRPr="00B6171F">
                    <w:rPr>
                      <w:rFonts w:ascii="宋体" w:eastAsia="宋体" w:hAnsi="宋体" w:cs="Times New Roman" w:hint="eastAsia"/>
                      <w:kern w:val="11"/>
                      <w:szCs w:val="21"/>
                    </w:rPr>
                    <w:t>必检项目</w:t>
                  </w:r>
                </w:p>
              </w:tc>
              <w:tc>
                <w:tcPr>
                  <w:tcW w:w="735" w:type="pct"/>
                  <w:vAlign w:val="center"/>
                </w:tcPr>
                <w:p w:rsidR="00B6171F" w:rsidRPr="00B6171F" w:rsidRDefault="00B6171F" w:rsidP="00B6171F">
                  <w:pPr>
                    <w:spacing w:line="240" w:lineRule="atLeast"/>
                    <w:jc w:val="center"/>
                    <w:rPr>
                      <w:rFonts w:ascii="宋体" w:eastAsia="宋体" w:hAnsi="宋体" w:cs="Times New Roman" w:hint="eastAsia"/>
                      <w:kern w:val="11"/>
                      <w:szCs w:val="21"/>
                    </w:rPr>
                  </w:pPr>
                  <w:r w:rsidRPr="00B6171F">
                    <w:rPr>
                      <w:rFonts w:ascii="宋体" w:eastAsia="宋体" w:hAnsi="宋体" w:cs="Times New Roman" w:hint="eastAsia"/>
                      <w:kern w:val="11"/>
                      <w:szCs w:val="21"/>
                    </w:rPr>
                    <w:t>体检周期（年）</w:t>
                  </w:r>
                </w:p>
              </w:tc>
            </w:tr>
            <w:tr w:rsidR="00B6171F" w:rsidRPr="00B6171F" w:rsidTr="00B6171F">
              <w:trPr>
                <w:trHeight w:val="567"/>
              </w:trPr>
              <w:tc>
                <w:tcPr>
                  <w:tcW w:w="941"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lastRenderedPageBreak/>
                    <w:t>点检、运行、维护</w:t>
                  </w:r>
                </w:p>
              </w:tc>
              <w:tc>
                <w:tcPr>
                  <w:tcW w:w="756"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噪声</w:t>
                  </w:r>
                </w:p>
              </w:tc>
              <w:tc>
                <w:tcPr>
                  <w:tcW w:w="2568" w:type="pct"/>
                  <w:vAlign w:val="center"/>
                </w:tcPr>
                <w:p w:rsidR="00B6171F" w:rsidRPr="00B6171F" w:rsidRDefault="00B6171F" w:rsidP="00B6171F">
                  <w:pPr>
                    <w:spacing w:line="240" w:lineRule="atLeast"/>
                    <w:rPr>
                      <w:rFonts w:ascii="宋体" w:eastAsia="宋体" w:hAnsi="宋体" w:cs="Times New Roman" w:hint="eastAsia"/>
                      <w:szCs w:val="21"/>
                    </w:rPr>
                  </w:pPr>
                  <w:r w:rsidRPr="00B6171F">
                    <w:rPr>
                      <w:rFonts w:ascii="宋体" w:eastAsia="宋体" w:hAnsi="宋体" w:cs="Times New Roman" w:hint="eastAsia"/>
                      <w:szCs w:val="21"/>
                    </w:rPr>
                    <w:t>病史症状；内科常规检查；耳科检查；实验室和其他检查：纯音听阈测试、心电图、血常规、尿常规、血清</w:t>
                  </w:r>
                  <w:r w:rsidRPr="00B6171F">
                    <w:rPr>
                      <w:rFonts w:ascii="宋体" w:eastAsia="宋体" w:hAnsi="宋体" w:cs="Times New Roman"/>
                      <w:szCs w:val="21"/>
                    </w:rPr>
                    <w:t>ALT等</w:t>
                  </w:r>
                </w:p>
              </w:tc>
              <w:tc>
                <w:tcPr>
                  <w:tcW w:w="735"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1</w:t>
                  </w:r>
                </w:p>
              </w:tc>
            </w:tr>
            <w:tr w:rsidR="00B6171F" w:rsidRPr="00B6171F" w:rsidTr="00B6171F">
              <w:trPr>
                <w:trHeight w:val="567"/>
              </w:trPr>
              <w:tc>
                <w:tcPr>
                  <w:tcW w:w="941"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点检、运行、维护</w:t>
                  </w:r>
                </w:p>
              </w:tc>
              <w:tc>
                <w:tcPr>
                  <w:tcW w:w="756"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电工作业</w:t>
                  </w:r>
                </w:p>
              </w:tc>
              <w:tc>
                <w:tcPr>
                  <w:tcW w:w="2568" w:type="pct"/>
                  <w:vAlign w:val="center"/>
                </w:tcPr>
                <w:p w:rsidR="00B6171F" w:rsidRPr="00B6171F" w:rsidRDefault="00B6171F" w:rsidP="00B6171F">
                  <w:pPr>
                    <w:spacing w:line="240" w:lineRule="atLeast"/>
                    <w:rPr>
                      <w:rFonts w:ascii="宋体" w:eastAsia="宋体" w:hAnsi="宋体" w:cs="Times New Roman" w:hint="eastAsia"/>
                      <w:szCs w:val="21"/>
                    </w:rPr>
                  </w:pPr>
                  <w:r w:rsidRPr="00B6171F">
                    <w:rPr>
                      <w:rFonts w:ascii="宋体" w:eastAsia="宋体" w:hAnsi="宋体" w:cs="Times New Roman" w:hint="eastAsia"/>
                      <w:szCs w:val="21"/>
                    </w:rPr>
                    <w:t>症状询问；内科常规检查：重点检查血压、心脏；神经系统常规检查及共济运动检查；眼科常规检查及色觉；外科检查；耳科常规检查及前庭功能检查；血常规、尿常规、心电图、血清ALT等</w:t>
                  </w:r>
                </w:p>
              </w:tc>
              <w:tc>
                <w:tcPr>
                  <w:tcW w:w="735" w:type="pct"/>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2</w:t>
                  </w:r>
                </w:p>
              </w:tc>
            </w:tr>
            <w:tr w:rsidR="00B6171F" w:rsidRPr="00B6171F" w:rsidTr="00B6171F">
              <w:trPr>
                <w:trHeight w:val="567"/>
              </w:trPr>
              <w:tc>
                <w:tcPr>
                  <w:tcW w:w="941" w:type="pct"/>
                  <w:tcBorders>
                    <w:bottom w:val="single" w:sz="4" w:space="0" w:color="auto"/>
                  </w:tcBorders>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运行</w:t>
                  </w:r>
                </w:p>
              </w:tc>
              <w:tc>
                <w:tcPr>
                  <w:tcW w:w="756" w:type="pct"/>
                  <w:tcBorders>
                    <w:bottom w:val="single" w:sz="4" w:space="0" w:color="auto"/>
                  </w:tcBorders>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视屏作业</w:t>
                  </w:r>
                </w:p>
              </w:tc>
              <w:tc>
                <w:tcPr>
                  <w:tcW w:w="2568" w:type="pct"/>
                  <w:tcBorders>
                    <w:bottom w:val="single" w:sz="4" w:space="0" w:color="auto"/>
                  </w:tcBorders>
                  <w:vAlign w:val="center"/>
                </w:tcPr>
                <w:p w:rsidR="00B6171F" w:rsidRPr="00B6171F" w:rsidRDefault="00B6171F" w:rsidP="00B6171F">
                  <w:pPr>
                    <w:spacing w:line="240" w:lineRule="atLeast"/>
                    <w:rPr>
                      <w:rFonts w:ascii="宋体" w:eastAsia="宋体" w:hAnsi="宋体" w:cs="Times New Roman" w:hint="eastAsia"/>
                      <w:szCs w:val="21"/>
                    </w:rPr>
                  </w:pPr>
                  <w:r w:rsidRPr="00B6171F">
                    <w:rPr>
                      <w:rFonts w:ascii="宋体" w:eastAsia="宋体" w:hAnsi="宋体" w:cs="Times New Roman" w:hint="eastAsia"/>
                      <w:szCs w:val="21"/>
                    </w:rPr>
                    <w:t>症状询问；内科常规检查；外科检查：Tinel试验（叩击试验）、Phalen试验（屈腕试验）；血常规、尿常规、心电图等</w:t>
                  </w:r>
                </w:p>
              </w:tc>
              <w:tc>
                <w:tcPr>
                  <w:tcW w:w="735" w:type="pct"/>
                  <w:tcBorders>
                    <w:bottom w:val="single" w:sz="4" w:space="0" w:color="auto"/>
                  </w:tcBorders>
                  <w:vAlign w:val="center"/>
                </w:tcPr>
                <w:p w:rsidR="00B6171F" w:rsidRPr="00B6171F" w:rsidRDefault="00B6171F" w:rsidP="00B6171F">
                  <w:pPr>
                    <w:spacing w:line="240" w:lineRule="atLeast"/>
                    <w:jc w:val="center"/>
                    <w:rPr>
                      <w:rFonts w:ascii="宋体" w:eastAsia="宋体" w:hAnsi="宋体" w:cs="Times New Roman" w:hint="eastAsia"/>
                      <w:szCs w:val="21"/>
                    </w:rPr>
                  </w:pPr>
                  <w:r w:rsidRPr="00B6171F">
                    <w:rPr>
                      <w:rFonts w:ascii="宋体" w:eastAsia="宋体" w:hAnsi="宋体" w:cs="Times New Roman" w:hint="eastAsia"/>
                      <w:szCs w:val="21"/>
                    </w:rPr>
                    <w:t>2</w:t>
                  </w:r>
                </w:p>
              </w:tc>
            </w:tr>
            <w:tr w:rsidR="00B6171F" w:rsidRPr="00B6171F" w:rsidTr="00994533">
              <w:trPr>
                <w:trHeight w:val="324"/>
              </w:trPr>
              <w:tc>
                <w:tcPr>
                  <w:tcW w:w="5000" w:type="pct"/>
                  <w:gridSpan w:val="4"/>
                  <w:tcBorders>
                    <w:left w:val="nil"/>
                    <w:bottom w:val="nil"/>
                    <w:right w:val="nil"/>
                  </w:tcBorders>
                  <w:vAlign w:val="center"/>
                </w:tcPr>
                <w:p w:rsidR="00B6171F" w:rsidRPr="00B6171F" w:rsidRDefault="00B6171F" w:rsidP="00B6171F">
                  <w:pPr>
                    <w:spacing w:line="240" w:lineRule="atLeast"/>
                    <w:ind w:left="420" w:hangingChars="200" w:hanging="420"/>
                    <w:jc w:val="left"/>
                    <w:rPr>
                      <w:rFonts w:ascii="宋体" w:eastAsia="宋体" w:hAnsi="宋体" w:cs="Times New Roman" w:hint="eastAsia"/>
                      <w:szCs w:val="21"/>
                    </w:rPr>
                  </w:pPr>
                  <w:r w:rsidRPr="00B6171F">
                    <w:rPr>
                      <w:rFonts w:ascii="宋体" w:eastAsia="宋体" w:hAnsi="宋体" w:cs="Times New Roman" w:hint="eastAsia"/>
                      <w:szCs w:val="21"/>
                    </w:rPr>
                    <w:t>注：电工属危险性作业，在岗期间定期健康检查的目的是随时发现可能发生的职业禁忌证，保证作业安全</w:t>
                  </w:r>
                </w:p>
              </w:tc>
            </w:tr>
          </w:tbl>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w:t>
            </w:r>
            <w:r w:rsidRPr="00B6171F">
              <w:rPr>
                <w:rFonts w:ascii="宋体" w:eastAsia="宋体" w:hAnsi="宋体" w:cs="Times New Roman"/>
                <w:szCs w:val="21"/>
              </w:rPr>
              <w:t>4</w:t>
            </w:r>
            <w:r w:rsidRPr="00B6171F">
              <w:rPr>
                <w:rFonts w:ascii="宋体" w:eastAsia="宋体" w:hAnsi="宋体" w:cs="Times New Roman" w:hint="eastAsia"/>
                <w:szCs w:val="21"/>
              </w:rPr>
              <w:t>）电站存在对引水隧洞、调压井隧洞、大坝通风洞（电站泄洪道前端）等密闭空间作业，因此应制定密闭空间作业的管理制度，配备相应的应急设施，防止发生有毒气体中毒或缺氧窒息的事故。</w:t>
            </w:r>
          </w:p>
          <w:p w:rsidR="00B6171F" w:rsidRPr="00B6171F" w:rsidRDefault="00B6171F" w:rsidP="00B6171F">
            <w:pPr>
              <w:spacing w:line="400" w:lineRule="exact"/>
              <w:ind w:firstLineChars="200" w:firstLine="420"/>
              <w:rPr>
                <w:rFonts w:ascii="宋体" w:eastAsia="宋体" w:hAnsi="宋体" w:cs="Times New Roman" w:hint="eastAsia"/>
                <w:szCs w:val="21"/>
              </w:rPr>
            </w:pPr>
            <w:r w:rsidRPr="00B6171F">
              <w:rPr>
                <w:rFonts w:ascii="宋体" w:eastAsia="宋体" w:hAnsi="宋体" w:cs="Times New Roman" w:hint="eastAsia"/>
                <w:szCs w:val="21"/>
              </w:rPr>
              <w:t>（</w:t>
            </w:r>
            <w:r w:rsidRPr="00B6171F">
              <w:rPr>
                <w:rFonts w:ascii="宋体" w:eastAsia="宋体" w:hAnsi="宋体" w:cs="Times New Roman"/>
                <w:szCs w:val="21"/>
              </w:rPr>
              <w:t>5</w:t>
            </w:r>
            <w:r w:rsidRPr="00B6171F">
              <w:rPr>
                <w:rFonts w:ascii="宋体" w:eastAsia="宋体" w:hAnsi="宋体" w:cs="Times New Roman" w:hint="eastAsia"/>
                <w:szCs w:val="21"/>
              </w:rPr>
              <w:t>）由于电站所处区域是亚热带地方，常年气温较高，尤其夏季更为突出，大坝门机操作室、冲沙孔检修闸门启闭机室、发电机层、水轮机层、蝶阀层等工作环境中存在高温、高湿危害因素。建议尽量缩短巡检作业的时间，工作环境中加强通风、除湿措施，防止工人中暑等事故的发生。</w:t>
            </w:r>
          </w:p>
          <w:p w:rsidR="00A628D1" w:rsidRPr="00B6171F" w:rsidRDefault="00B6171F" w:rsidP="00B6171F">
            <w:pPr>
              <w:spacing w:line="400" w:lineRule="exact"/>
              <w:ind w:firstLineChars="200" w:firstLine="420"/>
              <w:rPr>
                <w:rFonts w:ascii="宋体" w:eastAsia="宋体" w:hAnsi="宋体"/>
                <w:szCs w:val="21"/>
              </w:rPr>
            </w:pPr>
            <w:r w:rsidRPr="00B6171F">
              <w:rPr>
                <w:rFonts w:ascii="宋体" w:eastAsia="宋体" w:hAnsi="宋体" w:cs="Times New Roman" w:hint="eastAsia"/>
                <w:szCs w:val="21"/>
              </w:rPr>
              <w:t>（</w:t>
            </w:r>
            <w:r w:rsidRPr="00B6171F">
              <w:rPr>
                <w:rFonts w:ascii="宋体" w:eastAsia="宋体" w:hAnsi="宋体" w:cs="Times New Roman"/>
                <w:szCs w:val="21"/>
              </w:rPr>
              <w:t>6</w:t>
            </w:r>
            <w:r w:rsidRPr="00B6171F">
              <w:rPr>
                <w:rFonts w:ascii="宋体" w:eastAsia="宋体" w:hAnsi="宋体" w:cs="Times New Roman" w:hint="eastAsia"/>
                <w:szCs w:val="21"/>
              </w:rPr>
              <w:t>）卫生保健方面，要注意做好生活生产环境及户外作业时的防蚊、防虫及消毒杀虫灭鼠工作，在疟疾高发地区必要时应服用预防药，以预防虫媒传播病及自然疫源性疾病的发生。</w:t>
            </w:r>
          </w:p>
        </w:tc>
      </w:tr>
      <w:tr w:rsidR="00CE5EC4" w:rsidRPr="00672977" w:rsidTr="00CE5EC4">
        <w:trPr>
          <w:trHeight w:val="1691"/>
          <w:jc w:val="center"/>
        </w:trPr>
        <w:tc>
          <w:tcPr>
            <w:tcW w:w="704" w:type="dxa"/>
            <w:vAlign w:val="center"/>
          </w:tcPr>
          <w:p w:rsidR="00CE5EC4" w:rsidRPr="00114B78" w:rsidRDefault="00CE5EC4" w:rsidP="00CE5EC4">
            <w:pPr>
              <w:wordWrap w:val="0"/>
              <w:spacing w:line="400" w:lineRule="exact"/>
              <w:rPr>
                <w:rFonts w:ascii="宋体" w:eastAsia="宋体" w:hAnsi="宋体"/>
                <w:szCs w:val="21"/>
              </w:rPr>
            </w:pPr>
            <w:r w:rsidRPr="00114B78">
              <w:rPr>
                <w:rFonts w:ascii="宋体" w:eastAsia="宋体" w:hAnsi="宋体" w:hint="eastAsia"/>
                <w:szCs w:val="21"/>
              </w:rPr>
              <w:lastRenderedPageBreak/>
              <w:t>专家组评审意见</w:t>
            </w:r>
          </w:p>
        </w:tc>
        <w:tc>
          <w:tcPr>
            <w:tcW w:w="992" w:type="dxa"/>
            <w:vAlign w:val="center"/>
          </w:tcPr>
          <w:p w:rsidR="00CE5EC4" w:rsidRDefault="00CE5EC4" w:rsidP="00CE5EC4">
            <w:pPr>
              <w:wordWrap w:val="0"/>
              <w:spacing w:line="400" w:lineRule="exact"/>
              <w:rPr>
                <w:rFonts w:ascii="宋体" w:eastAsia="宋体" w:hAnsi="宋体"/>
                <w:szCs w:val="21"/>
              </w:rPr>
            </w:pPr>
          </w:p>
        </w:tc>
        <w:tc>
          <w:tcPr>
            <w:tcW w:w="6600" w:type="dxa"/>
            <w:gridSpan w:val="4"/>
            <w:vAlign w:val="center"/>
          </w:tcPr>
          <w:p w:rsidR="00CE5EC4" w:rsidRPr="00CE5EC4" w:rsidRDefault="00CE5EC4" w:rsidP="00CE5EC4">
            <w:pPr>
              <w:wordWrap w:val="0"/>
              <w:spacing w:line="400" w:lineRule="exact"/>
              <w:rPr>
                <w:rFonts w:ascii="宋体" w:eastAsia="宋体" w:hAnsi="宋体"/>
              </w:rPr>
            </w:pPr>
            <w:r w:rsidRPr="00CE5EC4">
              <w:rPr>
                <w:rFonts w:ascii="宋体" w:eastAsia="宋体" w:hAnsi="宋体" w:hint="eastAsia"/>
              </w:rPr>
              <w:t>根据《中华人民共和国职业病防治法》</w:t>
            </w:r>
            <w:r w:rsidRPr="00CE5EC4">
              <w:rPr>
                <w:rFonts w:ascii="宋体" w:eastAsia="宋体" w:hAnsi="宋体"/>
              </w:rPr>
              <w:t>(2018)、《工作场所职业卫生</w:t>
            </w:r>
          </w:p>
          <w:p w:rsidR="00CE5EC4" w:rsidRPr="00CE5EC4" w:rsidRDefault="00CE5EC4" w:rsidP="00CE5EC4">
            <w:pPr>
              <w:wordWrap w:val="0"/>
              <w:spacing w:line="400" w:lineRule="exact"/>
              <w:rPr>
                <w:rFonts w:ascii="宋体" w:eastAsia="宋体" w:hAnsi="宋体"/>
              </w:rPr>
            </w:pPr>
            <w:r w:rsidRPr="00CE5EC4">
              <w:rPr>
                <w:rFonts w:ascii="宋体" w:eastAsia="宋体" w:hAnsi="宋体" w:hint="eastAsia"/>
              </w:rPr>
              <w:t>监督管理规定》安监总局令</w:t>
            </w:r>
            <w:r w:rsidRPr="00CE5EC4">
              <w:rPr>
                <w:rFonts w:ascii="宋体" w:eastAsia="宋体" w:hAnsi="宋体"/>
              </w:rPr>
              <w:t>[2012]47号，云南大唐国际勐野江水电开发</w:t>
            </w:r>
            <w:r w:rsidRPr="00CE5EC4">
              <w:rPr>
                <w:rFonts w:ascii="宋体" w:eastAsia="宋体" w:hAnsi="宋体" w:hint="eastAsia"/>
              </w:rPr>
              <w:t>有限公司组织专家对勐野江水电站职业病防治现状及其评价报告运行评审。专家组听取了用人单位对职业病防治工作的汇报和评价机构的陈，检查了工作场所和工艺设备、个体防护、职业病危害告知与警示标识等，查阅了职业卫生管理制度等资料。经集体讨论，形成以下意见：</w:t>
            </w:r>
          </w:p>
          <w:p w:rsidR="00CE5EC4" w:rsidRPr="00CE5EC4" w:rsidRDefault="00CE5EC4" w:rsidP="00CE5EC4">
            <w:pPr>
              <w:wordWrap w:val="0"/>
              <w:spacing w:line="400" w:lineRule="exact"/>
              <w:rPr>
                <w:rFonts w:ascii="宋体" w:eastAsia="宋体" w:hAnsi="宋体"/>
              </w:rPr>
            </w:pPr>
            <w:r w:rsidRPr="00CE5EC4">
              <w:rPr>
                <w:rFonts w:ascii="宋体" w:eastAsia="宋体" w:hAnsi="宋体" w:hint="eastAsia"/>
              </w:rPr>
              <w:t>一、职业病危害现状评价报告</w:t>
            </w:r>
          </w:p>
          <w:p w:rsidR="00CE5EC4" w:rsidRPr="00CE5EC4" w:rsidRDefault="00CE5EC4" w:rsidP="00CE5EC4">
            <w:pPr>
              <w:wordWrap w:val="0"/>
              <w:spacing w:line="400" w:lineRule="exact"/>
              <w:rPr>
                <w:rFonts w:ascii="宋体" w:eastAsia="宋体" w:hAnsi="宋体"/>
              </w:rPr>
            </w:pPr>
            <w:r w:rsidRPr="00CE5EC4">
              <w:rPr>
                <w:rFonts w:ascii="宋体" w:eastAsia="宋体" w:hAnsi="宋体"/>
              </w:rPr>
              <w:t>1.完善水电站通风措施的分析；</w:t>
            </w:r>
          </w:p>
          <w:p w:rsidR="00CE5EC4" w:rsidRPr="00CE5EC4" w:rsidRDefault="00CE5EC4" w:rsidP="00CE5EC4">
            <w:pPr>
              <w:wordWrap w:val="0"/>
              <w:spacing w:line="400" w:lineRule="exact"/>
              <w:rPr>
                <w:rFonts w:ascii="宋体" w:eastAsia="宋体" w:hAnsi="宋体"/>
              </w:rPr>
            </w:pPr>
            <w:r w:rsidRPr="00CE5EC4">
              <w:rPr>
                <w:rFonts w:ascii="宋体" w:eastAsia="宋体" w:hAnsi="宋体"/>
              </w:rPr>
              <w:t>2.按专家具体意见进行必要的修改。</w:t>
            </w:r>
          </w:p>
          <w:p w:rsidR="00CE5EC4" w:rsidRPr="00CE5EC4" w:rsidRDefault="00CE5EC4" w:rsidP="00CE5EC4">
            <w:pPr>
              <w:wordWrap w:val="0"/>
              <w:spacing w:line="400" w:lineRule="exact"/>
              <w:rPr>
                <w:rFonts w:ascii="宋体" w:eastAsia="宋体" w:hAnsi="宋体"/>
              </w:rPr>
            </w:pPr>
            <w:r w:rsidRPr="00CE5EC4">
              <w:rPr>
                <w:rFonts w:ascii="宋体" w:eastAsia="宋体" w:hAnsi="宋体" w:hint="eastAsia"/>
              </w:rPr>
              <w:t>二、用人单位</w:t>
            </w:r>
          </w:p>
          <w:p w:rsidR="00CE5EC4" w:rsidRPr="00CE5EC4" w:rsidRDefault="00CE5EC4" w:rsidP="00CE5EC4">
            <w:pPr>
              <w:wordWrap w:val="0"/>
              <w:spacing w:line="400" w:lineRule="exact"/>
              <w:rPr>
                <w:rFonts w:ascii="宋体" w:eastAsia="宋体" w:hAnsi="宋体"/>
              </w:rPr>
            </w:pPr>
            <w:r w:rsidRPr="00CE5EC4">
              <w:rPr>
                <w:rFonts w:ascii="宋体" w:eastAsia="宋体" w:hAnsi="宋体"/>
              </w:rPr>
              <w:t>1.加强应急管理，严防水电站维护等特殊环境作业职业危害事故；</w:t>
            </w:r>
            <w:r w:rsidRPr="00CE5EC4">
              <w:rPr>
                <w:rFonts w:ascii="宋体" w:eastAsia="宋体" w:hAnsi="宋体" w:hint="eastAsia"/>
              </w:rPr>
              <w:t>《职</w:t>
            </w:r>
            <w:r w:rsidRPr="00CE5EC4">
              <w:rPr>
                <w:rFonts w:ascii="宋体" w:eastAsia="宋体" w:hAnsi="宋体" w:hint="eastAsia"/>
              </w:rPr>
              <w:lastRenderedPageBreak/>
              <w:t>业卫生档案管理规范》安监总厅安健</w:t>
            </w:r>
            <w:r w:rsidRPr="00CE5EC4">
              <w:rPr>
                <w:rFonts w:ascii="宋体" w:eastAsia="宋体" w:hAnsi="宋体"/>
              </w:rPr>
              <w:t>[2013]171号，完善</w:t>
            </w:r>
            <w:r w:rsidRPr="00CE5EC4">
              <w:rPr>
                <w:rFonts w:ascii="宋体" w:eastAsia="宋体" w:hAnsi="宋体" w:hint="eastAsia"/>
              </w:rPr>
              <w:t>职业卫生档案。</w:t>
            </w:r>
          </w:p>
          <w:p w:rsidR="00CE5EC4" w:rsidRPr="00C118D2" w:rsidRDefault="00CE5EC4" w:rsidP="00CE5EC4">
            <w:pPr>
              <w:wordWrap w:val="0"/>
              <w:spacing w:line="400" w:lineRule="exact"/>
              <w:rPr>
                <w:rFonts w:ascii="宋体" w:eastAsia="宋体" w:hAnsi="宋体" w:hint="eastAsia"/>
              </w:rPr>
            </w:pPr>
            <w:r w:rsidRPr="00CE5EC4">
              <w:rPr>
                <w:rFonts w:ascii="宋体" w:eastAsia="宋体" w:hAnsi="宋体"/>
              </w:rPr>
              <w:t>2.按</w:t>
            </w:r>
            <w:r w:rsidRPr="00CE5EC4">
              <w:rPr>
                <w:rFonts w:ascii="宋体" w:eastAsia="宋体" w:hAnsi="宋体" w:hint="eastAsia"/>
              </w:rPr>
              <w:t>专家组同意云南大唐国际勐野江水电开发有限公司勐野江水电站职业病危害现状评价通过评审，评价机构应完善评价报告，用人单位应按评价建议和评审意见持续改进存在问题。</w:t>
            </w:r>
          </w:p>
        </w:tc>
      </w:tr>
      <w:tr w:rsidR="00CE5EC4" w:rsidRPr="00672977" w:rsidTr="00357489">
        <w:trPr>
          <w:trHeight w:val="469"/>
          <w:jc w:val="center"/>
        </w:trPr>
        <w:tc>
          <w:tcPr>
            <w:tcW w:w="8296" w:type="dxa"/>
            <w:gridSpan w:val="6"/>
            <w:vAlign w:val="center"/>
          </w:tcPr>
          <w:p w:rsidR="00CE5EC4" w:rsidRPr="00C87AA9" w:rsidRDefault="00CE5EC4" w:rsidP="00CE5EC4">
            <w:pPr>
              <w:wordWrap w:val="0"/>
              <w:spacing w:line="340" w:lineRule="exact"/>
              <w:jc w:val="center"/>
              <w:rPr>
                <w:rFonts w:ascii="宋体" w:eastAsia="宋体" w:hAnsi="宋体" w:cs="Times New Roman"/>
                <w:b/>
                <w:bCs/>
                <w:color w:val="000000"/>
                <w:sz w:val="18"/>
                <w:szCs w:val="18"/>
              </w:rPr>
            </w:pPr>
            <w:r>
              <w:rPr>
                <w:rFonts w:ascii="宋体" w:eastAsia="宋体" w:hAnsi="宋体" w:cs="Times New Roman" w:hint="eastAsia"/>
                <w:b/>
                <w:bCs/>
                <w:color w:val="000000"/>
                <w:sz w:val="18"/>
                <w:szCs w:val="18"/>
              </w:rPr>
              <w:lastRenderedPageBreak/>
              <w:t>后附现场影像资料</w:t>
            </w:r>
          </w:p>
        </w:tc>
      </w:tr>
    </w:tbl>
    <w:p w:rsidR="00CE5EC4" w:rsidRDefault="00CE5EC4">
      <w:pPr>
        <w:sectPr w:rsidR="00CE5EC4" w:rsidSect="00CE5EC4">
          <w:pgSz w:w="11906" w:h="16838"/>
          <w:pgMar w:top="1440" w:right="1800" w:bottom="1440" w:left="1800" w:header="851" w:footer="992" w:gutter="0"/>
          <w:cols w:space="425"/>
          <w:docGrid w:type="lines" w:linePitch="312"/>
        </w:sectPr>
      </w:pPr>
    </w:p>
    <w:p w:rsidR="00CE5EC4" w:rsidRPr="0049185E" w:rsidRDefault="00CE5EC4" w:rsidP="00CE5EC4">
      <w:pPr>
        <w:spacing w:line="280" w:lineRule="exact"/>
        <w:jc w:val="center"/>
        <w:rPr>
          <w:b/>
          <w:bCs/>
          <w:sz w:val="30"/>
          <w:szCs w:val="30"/>
        </w:rPr>
      </w:pPr>
      <w:r w:rsidRPr="0049185E">
        <w:rPr>
          <w:rFonts w:hint="eastAsia"/>
          <w:b/>
          <w:bCs/>
          <w:sz w:val="30"/>
          <w:szCs w:val="30"/>
        </w:rPr>
        <w:lastRenderedPageBreak/>
        <w:t>现场采样/检测照片</w:t>
      </w:r>
    </w:p>
    <w:tbl>
      <w:tblPr>
        <w:tblStyle w:val="a7"/>
        <w:tblW w:w="9642" w:type="dxa"/>
        <w:tblLayout w:type="fixed"/>
        <w:tblLook w:val="04A0" w:firstRow="1" w:lastRow="0" w:firstColumn="1" w:lastColumn="0" w:noHBand="0" w:noVBand="1"/>
      </w:tblPr>
      <w:tblGrid>
        <w:gridCol w:w="9642"/>
      </w:tblGrid>
      <w:tr w:rsidR="00CE5EC4" w:rsidTr="00994533">
        <w:trPr>
          <w:trHeight w:val="6541"/>
        </w:trPr>
        <w:tc>
          <w:tcPr>
            <w:tcW w:w="9642" w:type="dxa"/>
          </w:tcPr>
          <w:p w:rsidR="00CE5EC4" w:rsidRDefault="00CE5EC4" w:rsidP="00994533">
            <w:bookmarkStart w:id="6" w:name="_Hlk55734633"/>
            <w:bookmarkStart w:id="7" w:name="_Hlk55734655"/>
            <w:r>
              <w:rPr>
                <w:noProof/>
              </w:rPr>
              <w:drawing>
                <wp:inline distT="0" distB="0" distL="0" distR="0" wp14:anchorId="01B07D72" wp14:editId="6AC941C6">
                  <wp:extent cx="5985510" cy="44894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85510" cy="4489450"/>
                          </a:xfrm>
                          <a:prstGeom prst="rect">
                            <a:avLst/>
                          </a:prstGeom>
                        </pic:spPr>
                      </pic:pic>
                    </a:graphicData>
                  </a:graphic>
                </wp:inline>
              </w:drawing>
            </w:r>
          </w:p>
        </w:tc>
      </w:tr>
      <w:tr w:rsidR="00CE5EC4" w:rsidTr="00994533">
        <w:trPr>
          <w:trHeight w:val="6868"/>
        </w:trPr>
        <w:tc>
          <w:tcPr>
            <w:tcW w:w="9642" w:type="dxa"/>
          </w:tcPr>
          <w:p w:rsidR="00CE5EC4" w:rsidRDefault="00CE5EC4" w:rsidP="00994533">
            <w:r>
              <w:rPr>
                <w:noProof/>
              </w:rPr>
              <w:drawing>
                <wp:inline distT="0" distB="0" distL="0" distR="0" wp14:anchorId="45ED2E16" wp14:editId="370DD4CA">
                  <wp:extent cx="5985510" cy="448945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85510" cy="4489450"/>
                          </a:xfrm>
                          <a:prstGeom prst="rect">
                            <a:avLst/>
                          </a:prstGeom>
                        </pic:spPr>
                      </pic:pic>
                    </a:graphicData>
                  </a:graphic>
                </wp:inline>
              </w:drawing>
            </w:r>
          </w:p>
        </w:tc>
      </w:tr>
      <w:bookmarkEnd w:id="6"/>
      <w:tr w:rsidR="00CE5EC4" w:rsidTr="00994533">
        <w:trPr>
          <w:trHeight w:val="6541"/>
        </w:trPr>
        <w:tc>
          <w:tcPr>
            <w:tcW w:w="9642" w:type="dxa"/>
          </w:tcPr>
          <w:p w:rsidR="00CE5EC4" w:rsidRDefault="00CE5EC4" w:rsidP="00994533">
            <w:r>
              <w:rPr>
                <w:noProof/>
              </w:rPr>
              <w:lastRenderedPageBreak/>
              <w:drawing>
                <wp:inline distT="0" distB="0" distL="0" distR="0" wp14:anchorId="28A91836" wp14:editId="7A128663">
                  <wp:extent cx="5985510" cy="44894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85510" cy="4489450"/>
                          </a:xfrm>
                          <a:prstGeom prst="rect">
                            <a:avLst/>
                          </a:prstGeom>
                        </pic:spPr>
                      </pic:pic>
                    </a:graphicData>
                  </a:graphic>
                </wp:inline>
              </w:drawing>
            </w:r>
          </w:p>
        </w:tc>
      </w:tr>
      <w:tr w:rsidR="00CE5EC4" w:rsidTr="00994533">
        <w:trPr>
          <w:trHeight w:val="6868"/>
        </w:trPr>
        <w:tc>
          <w:tcPr>
            <w:tcW w:w="9642" w:type="dxa"/>
          </w:tcPr>
          <w:p w:rsidR="00CE5EC4" w:rsidRDefault="00CE5EC4" w:rsidP="00994533">
            <w:r>
              <w:rPr>
                <w:noProof/>
              </w:rPr>
              <w:drawing>
                <wp:inline distT="0" distB="0" distL="0" distR="0" wp14:anchorId="33BA7BB4" wp14:editId="1428660F">
                  <wp:extent cx="5985510" cy="448945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85510" cy="4489450"/>
                          </a:xfrm>
                          <a:prstGeom prst="rect">
                            <a:avLst/>
                          </a:prstGeom>
                        </pic:spPr>
                      </pic:pic>
                    </a:graphicData>
                  </a:graphic>
                </wp:inline>
              </w:drawing>
            </w:r>
          </w:p>
        </w:tc>
      </w:tr>
      <w:bookmarkEnd w:id="7"/>
    </w:tbl>
    <w:p w:rsidR="00CE5EC4" w:rsidRDefault="00CE5EC4" w:rsidP="00CE5EC4"/>
    <w:p w:rsidR="00CE5EC4" w:rsidRDefault="00CE5EC4" w:rsidP="00CE5EC4"/>
    <w:p w:rsidR="00CE5EC4" w:rsidRDefault="00CE5EC4" w:rsidP="00CE5EC4"/>
    <w:tbl>
      <w:tblPr>
        <w:tblStyle w:val="a7"/>
        <w:tblW w:w="9642" w:type="dxa"/>
        <w:tblLayout w:type="fixed"/>
        <w:tblLook w:val="04A0" w:firstRow="1" w:lastRow="0" w:firstColumn="1" w:lastColumn="0" w:noHBand="0" w:noVBand="1"/>
      </w:tblPr>
      <w:tblGrid>
        <w:gridCol w:w="9642"/>
      </w:tblGrid>
      <w:tr w:rsidR="00CE5EC4" w:rsidTr="00994533">
        <w:trPr>
          <w:trHeight w:val="6541"/>
        </w:trPr>
        <w:tc>
          <w:tcPr>
            <w:tcW w:w="9642" w:type="dxa"/>
          </w:tcPr>
          <w:p w:rsidR="00CE5EC4" w:rsidRDefault="00CE5EC4" w:rsidP="00994533">
            <w:r>
              <w:rPr>
                <w:noProof/>
              </w:rPr>
              <w:drawing>
                <wp:inline distT="0" distB="0" distL="0" distR="0" wp14:anchorId="6CE013BB" wp14:editId="6B61D54E">
                  <wp:extent cx="5972175" cy="402907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2175" cy="4029075"/>
                          </a:xfrm>
                          <a:prstGeom prst="rect">
                            <a:avLst/>
                          </a:prstGeom>
                        </pic:spPr>
                      </pic:pic>
                    </a:graphicData>
                  </a:graphic>
                </wp:inline>
              </w:drawing>
            </w:r>
          </w:p>
        </w:tc>
      </w:tr>
      <w:tr w:rsidR="00CE5EC4" w:rsidTr="00994533">
        <w:trPr>
          <w:trHeight w:val="6868"/>
        </w:trPr>
        <w:tc>
          <w:tcPr>
            <w:tcW w:w="9642" w:type="dxa"/>
          </w:tcPr>
          <w:p w:rsidR="00CE5EC4" w:rsidRDefault="00CE5EC4" w:rsidP="00994533">
            <w:r>
              <w:rPr>
                <w:noProof/>
              </w:rPr>
              <w:drawing>
                <wp:inline distT="0" distB="0" distL="0" distR="0" wp14:anchorId="23411297" wp14:editId="1272EB12">
                  <wp:extent cx="5989955" cy="42291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99800" cy="4236051"/>
                          </a:xfrm>
                          <a:prstGeom prst="rect">
                            <a:avLst/>
                          </a:prstGeom>
                        </pic:spPr>
                      </pic:pic>
                    </a:graphicData>
                  </a:graphic>
                </wp:inline>
              </w:drawing>
            </w:r>
          </w:p>
        </w:tc>
      </w:tr>
    </w:tbl>
    <w:p w:rsidR="00CE5EC4" w:rsidRDefault="00CE5EC4" w:rsidP="00CE5EC4"/>
    <w:p w:rsidR="00CE5EC4" w:rsidRDefault="00CE5EC4" w:rsidP="00C87AA9">
      <w:pPr>
        <w:spacing w:line="400" w:lineRule="exact"/>
        <w:rPr>
          <w:rFonts w:ascii="宋体" w:eastAsia="宋体" w:hAnsi="宋体"/>
          <w:szCs w:val="21"/>
        </w:rPr>
      </w:pPr>
    </w:p>
    <w:sectPr w:rsidR="00CE5EC4" w:rsidSect="00CE5EC4">
      <w:pgSz w:w="11906" w:h="16838"/>
      <w:pgMar w:top="1021" w:right="1134" w:bottom="102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428" w:rsidRDefault="004C0428" w:rsidP="00CE1946">
      <w:r>
        <w:separator/>
      </w:r>
    </w:p>
  </w:endnote>
  <w:endnote w:type="continuationSeparator" w:id="0">
    <w:p w:rsidR="004C0428" w:rsidRDefault="004C0428" w:rsidP="00CE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428" w:rsidRDefault="004C0428" w:rsidP="00CE1946">
      <w:r>
        <w:separator/>
      </w:r>
    </w:p>
  </w:footnote>
  <w:footnote w:type="continuationSeparator" w:id="0">
    <w:p w:rsidR="004C0428" w:rsidRDefault="004C0428" w:rsidP="00CE1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206FBF"/>
    <w:multiLevelType w:val="hybridMultilevel"/>
    <w:tmpl w:val="8D0C95A8"/>
    <w:lvl w:ilvl="0" w:tplc="6A5CDF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82F1483"/>
    <w:multiLevelType w:val="hybridMultilevel"/>
    <w:tmpl w:val="AB240FF8"/>
    <w:lvl w:ilvl="0" w:tplc="84FC5B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E6C6FCA"/>
    <w:multiLevelType w:val="hybridMultilevel"/>
    <w:tmpl w:val="F2A084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29D5208"/>
    <w:multiLevelType w:val="hybridMultilevel"/>
    <w:tmpl w:val="7FC8A98A"/>
    <w:lvl w:ilvl="0" w:tplc="D0FA85EA">
      <w:start w:val="1"/>
      <w:numFmt w:val="decimal"/>
      <w:lvlText w:val="表12-%1"/>
      <w:lvlJc w:val="center"/>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FA1"/>
    <w:rsid w:val="0008543A"/>
    <w:rsid w:val="00093781"/>
    <w:rsid w:val="000F368B"/>
    <w:rsid w:val="00177C9E"/>
    <w:rsid w:val="001F4E02"/>
    <w:rsid w:val="0020454B"/>
    <w:rsid w:val="00232516"/>
    <w:rsid w:val="00264DAA"/>
    <w:rsid w:val="002A5215"/>
    <w:rsid w:val="00304FA1"/>
    <w:rsid w:val="00357489"/>
    <w:rsid w:val="00394A0E"/>
    <w:rsid w:val="003C30CD"/>
    <w:rsid w:val="003D0873"/>
    <w:rsid w:val="00423F3F"/>
    <w:rsid w:val="004C0428"/>
    <w:rsid w:val="004D7E3E"/>
    <w:rsid w:val="004F5E11"/>
    <w:rsid w:val="005B3084"/>
    <w:rsid w:val="00614582"/>
    <w:rsid w:val="0065647A"/>
    <w:rsid w:val="00672977"/>
    <w:rsid w:val="006A0A2E"/>
    <w:rsid w:val="00710F51"/>
    <w:rsid w:val="007748AD"/>
    <w:rsid w:val="009353F3"/>
    <w:rsid w:val="009430CF"/>
    <w:rsid w:val="00962C39"/>
    <w:rsid w:val="00980505"/>
    <w:rsid w:val="009B347F"/>
    <w:rsid w:val="00A628D1"/>
    <w:rsid w:val="00AC165B"/>
    <w:rsid w:val="00AE53DA"/>
    <w:rsid w:val="00B6171F"/>
    <w:rsid w:val="00B7230D"/>
    <w:rsid w:val="00B74557"/>
    <w:rsid w:val="00BC002E"/>
    <w:rsid w:val="00BD446A"/>
    <w:rsid w:val="00C118D2"/>
    <w:rsid w:val="00C5214C"/>
    <w:rsid w:val="00C65AEA"/>
    <w:rsid w:val="00C835E3"/>
    <w:rsid w:val="00C87AA9"/>
    <w:rsid w:val="00CE1946"/>
    <w:rsid w:val="00CE5EC4"/>
    <w:rsid w:val="00CF6CFC"/>
    <w:rsid w:val="00D04527"/>
    <w:rsid w:val="00D42060"/>
    <w:rsid w:val="00DA37DA"/>
    <w:rsid w:val="00DF0439"/>
    <w:rsid w:val="00DF6EAC"/>
    <w:rsid w:val="00E0381D"/>
    <w:rsid w:val="00E42134"/>
    <w:rsid w:val="00E42A3A"/>
    <w:rsid w:val="00E933FB"/>
    <w:rsid w:val="00EB51CE"/>
    <w:rsid w:val="00FA01FB"/>
    <w:rsid w:val="00FA1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C84A14"/>
  <w15:docId w15:val="{7A979901-7443-407D-B033-46BC785A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1946"/>
    <w:rPr>
      <w:sz w:val="18"/>
      <w:szCs w:val="18"/>
    </w:rPr>
  </w:style>
  <w:style w:type="paragraph" w:styleId="a5">
    <w:name w:val="footer"/>
    <w:basedOn w:val="a"/>
    <w:link w:val="a6"/>
    <w:uiPriority w:val="99"/>
    <w:unhideWhenUsed/>
    <w:rsid w:val="00CE1946"/>
    <w:pPr>
      <w:tabs>
        <w:tab w:val="center" w:pos="4153"/>
        <w:tab w:val="right" w:pos="8306"/>
      </w:tabs>
      <w:snapToGrid w:val="0"/>
      <w:jc w:val="left"/>
    </w:pPr>
    <w:rPr>
      <w:sz w:val="18"/>
      <w:szCs w:val="18"/>
    </w:rPr>
  </w:style>
  <w:style w:type="character" w:customStyle="1" w:styleId="a6">
    <w:name w:val="页脚 字符"/>
    <w:basedOn w:val="a0"/>
    <w:link w:val="a5"/>
    <w:uiPriority w:val="99"/>
    <w:rsid w:val="00CE1946"/>
    <w:rPr>
      <w:sz w:val="18"/>
      <w:szCs w:val="18"/>
    </w:rPr>
  </w:style>
  <w:style w:type="table" w:styleId="a7">
    <w:name w:val="Table Grid"/>
    <w:basedOn w:val="a1"/>
    <w:uiPriority w:val="39"/>
    <w:qFormat/>
    <w:rsid w:val="00CE1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8"/>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8">
    <w:name w:val="No Spacing"/>
    <w:uiPriority w:val="1"/>
    <w:qFormat/>
    <w:rsid w:val="004D7E3E"/>
    <w:pPr>
      <w:widowControl w:val="0"/>
      <w:jc w:val="both"/>
    </w:pPr>
  </w:style>
  <w:style w:type="paragraph" w:styleId="a9">
    <w:name w:val="List Paragraph"/>
    <w:basedOn w:val="a"/>
    <w:uiPriority w:val="1"/>
    <w:qFormat/>
    <w:rsid w:val="00E933FB"/>
    <w:pPr>
      <w:ind w:firstLineChars="200" w:firstLine="420"/>
    </w:pPr>
  </w:style>
  <w:style w:type="paragraph" w:styleId="aa">
    <w:name w:val="Balloon Text"/>
    <w:basedOn w:val="a"/>
    <w:link w:val="ab"/>
    <w:uiPriority w:val="99"/>
    <w:semiHidden/>
    <w:unhideWhenUsed/>
    <w:rsid w:val="00672977"/>
    <w:rPr>
      <w:sz w:val="18"/>
      <w:szCs w:val="18"/>
    </w:rPr>
  </w:style>
  <w:style w:type="character" w:customStyle="1" w:styleId="ab">
    <w:name w:val="批注框文本 字符"/>
    <w:basedOn w:val="a0"/>
    <w:link w:val="aa"/>
    <w:uiPriority w:val="99"/>
    <w:semiHidden/>
    <w:rsid w:val="00672977"/>
    <w:rPr>
      <w:sz w:val="18"/>
      <w:szCs w:val="18"/>
    </w:rPr>
  </w:style>
  <w:style w:type="character" w:customStyle="1" w:styleId="20">
    <w:name w:val="标题 2 字符"/>
    <w:basedOn w:val="a0"/>
    <w:link w:val="2"/>
    <w:uiPriority w:val="1"/>
    <w:qFormat/>
    <w:rsid w:val="00614582"/>
    <w:rPr>
      <w:rFonts w:ascii="微软雅黑" w:eastAsia="仿宋" w:hAnsi="微软雅黑"/>
      <w:b/>
      <w:bCs/>
      <w:kern w:val="0"/>
      <w:sz w:val="28"/>
      <w:szCs w:val="28"/>
      <w:lang w:eastAsia="en-US"/>
    </w:rPr>
  </w:style>
  <w:style w:type="paragraph" w:styleId="ac">
    <w:name w:val="Body Text"/>
    <w:basedOn w:val="a"/>
    <w:link w:val="ad"/>
    <w:uiPriority w:val="1"/>
    <w:qFormat/>
    <w:rsid w:val="00614582"/>
    <w:pPr>
      <w:spacing w:before="103"/>
      <w:ind w:left="138"/>
      <w:jc w:val="left"/>
    </w:pPr>
    <w:rPr>
      <w:rFonts w:ascii="宋体" w:eastAsia="宋体" w:hAnsi="宋体"/>
      <w:kern w:val="0"/>
      <w:sz w:val="28"/>
      <w:szCs w:val="28"/>
      <w:lang w:eastAsia="en-US"/>
    </w:rPr>
  </w:style>
  <w:style w:type="character" w:customStyle="1" w:styleId="ad">
    <w:name w:val="正文文本 字符"/>
    <w:basedOn w:val="a0"/>
    <w:link w:val="ac"/>
    <w:uiPriority w:val="1"/>
    <w:qFormat/>
    <w:rsid w:val="00614582"/>
    <w:rPr>
      <w:rFonts w:ascii="宋体" w:eastAsia="宋体" w:hAnsi="宋体"/>
      <w:kern w:val="0"/>
      <w:sz w:val="28"/>
      <w:szCs w:val="28"/>
      <w:lang w:eastAsia="en-US"/>
    </w:rPr>
  </w:style>
  <w:style w:type="table" w:customStyle="1" w:styleId="1">
    <w:name w:val="网格型1"/>
    <w:basedOn w:val="a1"/>
    <w:next w:val="a7"/>
    <w:uiPriority w:val="39"/>
    <w:rsid w:val="00774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8</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2021-03-18T02:42:00Z</dcterms:created>
  <dcterms:modified xsi:type="dcterms:W3CDTF">2021-03-25T09:53:00Z</dcterms:modified>
</cp:coreProperties>
</file>