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8C35D">
      <w:pPr>
        <w:pStyle w:val="3"/>
        <w:pageBreakBefore w:val="0"/>
        <w:kinsoku/>
        <w:topLinePunct w:val="0"/>
        <w:bidi w:val="0"/>
        <w:spacing w:line="360" w:lineRule="auto"/>
        <w:jc w:val="center"/>
        <w:rPr>
          <w:rFonts w:hint="eastAsia" w:asciiTheme="minorEastAsia" w:hAnsiTheme="minorEastAsia" w:eastAsiaTheme="minorEastAsia" w:cstheme="minorEastAsia"/>
          <w:color w:val="auto"/>
          <w:sz w:val="32"/>
          <w:szCs w:val="32"/>
        </w:rPr>
      </w:pPr>
      <w:bookmarkStart w:id="0" w:name="_Toc138634489"/>
      <w:r>
        <w:rPr>
          <w:rFonts w:hint="eastAsia" w:asciiTheme="minorEastAsia" w:hAnsiTheme="minorEastAsia" w:eastAsiaTheme="minorEastAsia" w:cstheme="minorEastAsia"/>
          <w:color w:val="auto"/>
          <w:sz w:val="32"/>
          <w:szCs w:val="32"/>
        </w:rPr>
        <w:t xml:space="preserve">第一章  </w:t>
      </w:r>
      <w:r>
        <w:rPr>
          <w:rFonts w:hint="eastAsia" w:asciiTheme="minorEastAsia" w:hAnsiTheme="minorEastAsia" w:eastAsiaTheme="minorEastAsia" w:cstheme="minorEastAsia"/>
          <w:color w:val="auto"/>
          <w:sz w:val="32"/>
          <w:szCs w:val="32"/>
          <w:lang w:eastAsia="zh-CN"/>
        </w:rPr>
        <w:t>询价</w:t>
      </w:r>
      <w:r>
        <w:rPr>
          <w:rFonts w:hint="eastAsia" w:asciiTheme="minorEastAsia" w:hAnsiTheme="minorEastAsia" w:eastAsiaTheme="minorEastAsia" w:cstheme="minorEastAsia"/>
          <w:color w:val="auto"/>
          <w:sz w:val="32"/>
          <w:szCs w:val="32"/>
        </w:rPr>
        <w:t>公告</w:t>
      </w:r>
      <w:bookmarkEnd w:id="0"/>
    </w:p>
    <w:p w14:paraId="1D7067E3">
      <w:pPr>
        <w:pageBreakBefore w:val="0"/>
        <w:kinsoku/>
        <w:topLinePunct w:val="0"/>
        <w:bidi w:val="0"/>
        <w:spacing w:line="360" w:lineRule="auto"/>
        <w:jc w:val="center"/>
        <w:rPr>
          <w:rFonts w:hint="eastAsia" w:asciiTheme="minorEastAsia" w:hAnsiTheme="minorEastAsia" w:eastAsiaTheme="minorEastAsia" w:cstheme="minorEastAsia"/>
          <w:color w:val="auto"/>
          <w:sz w:val="28"/>
          <w:szCs w:val="28"/>
        </w:rPr>
      </w:pPr>
      <w:bookmarkStart w:id="1" w:name="_Toc496805383"/>
      <w:bookmarkStart w:id="2" w:name="_Toc86124033"/>
      <w:bookmarkStart w:id="3" w:name="_Toc496805350"/>
      <w:bookmarkStart w:id="4" w:name="_Toc496805422"/>
      <w:bookmarkStart w:id="5" w:name="_Toc492340329"/>
      <w:r>
        <w:rPr>
          <w:rFonts w:hint="eastAsia" w:asciiTheme="minorEastAsia" w:hAnsiTheme="minorEastAsia" w:eastAsiaTheme="minorEastAsia" w:cstheme="minorEastAsia"/>
          <w:spacing w:val="9"/>
          <w:sz w:val="28"/>
          <w:szCs w:val="28"/>
          <w:lang w:eastAsia="zh-CN"/>
          <w14:textOutline w14:w="5791" w14:cap="flat" w14:cmpd="sng">
            <w14:solidFill>
              <w14:srgbClr w14:val="000000"/>
            </w14:solidFill>
            <w14:prstDash w14:val="solid"/>
            <w14:miter w14:val="0"/>
          </w14:textOutline>
        </w:rPr>
        <w:t>云南中医药大学第二附属医院职卫中心现场采样、测量设备及实验分析设备定期计量校准项目</w:t>
      </w:r>
      <w:r>
        <w:rPr>
          <w:rFonts w:hint="eastAsia" w:asciiTheme="minorEastAsia" w:hAnsiTheme="minorEastAsia" w:eastAsiaTheme="minorEastAsia" w:cstheme="minorEastAsia"/>
          <w:spacing w:val="9"/>
          <w:sz w:val="28"/>
          <w:szCs w:val="28"/>
          <w14:textOutline w14:w="5791" w14:cap="flat" w14:cmpd="sng">
            <w14:solidFill>
              <w14:srgbClr w14:val="000000"/>
            </w14:solidFill>
            <w14:prstDash w14:val="solid"/>
            <w14:miter w14:val="0"/>
          </w14:textOutline>
        </w:rPr>
        <w:t>询价采购公告</w:t>
      </w:r>
    </w:p>
    <w:p w14:paraId="58F18B12">
      <w:pPr>
        <w:pageBreakBefore w:val="0"/>
        <w:pBdr>
          <w:top w:val="single" w:color="auto" w:sz="4" w:space="1"/>
          <w:left w:val="single" w:color="auto" w:sz="4" w:space="4"/>
          <w:bottom w:val="single" w:color="auto" w:sz="4" w:space="1"/>
          <w:right w:val="single" w:color="auto" w:sz="4" w:space="4"/>
        </w:pBdr>
        <w:kinsoku/>
        <w:topLinePunct w:val="0"/>
        <w:bidi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项目概况</w:t>
      </w:r>
    </w:p>
    <w:p w14:paraId="31501A04">
      <w:pPr>
        <w:pageBreakBefore w:val="0"/>
        <w:pBdr>
          <w:top w:val="single" w:color="auto" w:sz="4" w:space="1"/>
          <w:left w:val="single" w:color="auto" w:sz="4" w:space="4"/>
          <w:bottom w:val="single" w:color="auto" w:sz="4" w:space="1"/>
          <w:right w:val="single" w:color="auto" w:sz="4" w:space="4"/>
        </w:pBdr>
        <w:kinsoku/>
        <w:topLinePunct w:val="0"/>
        <w:bidi w:val="0"/>
        <w:spacing w:line="360" w:lineRule="auto"/>
        <w:ind w:firstLine="422"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u w:val="single"/>
        </w:rPr>
        <w:t xml:space="preserve"> </w:t>
      </w:r>
      <w:r>
        <w:rPr>
          <w:rFonts w:hint="eastAsia" w:asciiTheme="minorEastAsia" w:hAnsiTheme="minorEastAsia" w:eastAsiaTheme="minorEastAsia" w:cstheme="minorEastAsia"/>
          <w:b/>
          <w:bCs/>
          <w:color w:val="auto"/>
          <w:szCs w:val="21"/>
          <w:u w:val="single"/>
          <w:lang w:eastAsia="zh-CN"/>
        </w:rPr>
        <w:t>云南中医药大学第二附属医院职卫中心现场采样、测量设备及实验分析设备定期计量校准项目</w:t>
      </w:r>
      <w:r>
        <w:rPr>
          <w:rFonts w:hint="eastAsia" w:asciiTheme="minorEastAsia" w:hAnsiTheme="minorEastAsia" w:eastAsiaTheme="minorEastAsia" w:cstheme="minorEastAsia"/>
          <w:b w:val="0"/>
          <w:bCs w:val="0"/>
          <w:color w:val="auto"/>
          <w:szCs w:val="21"/>
          <w:u w:val="none"/>
        </w:rPr>
        <w:t>的潜在供应商应在</w:t>
      </w:r>
      <w:r>
        <w:rPr>
          <w:rFonts w:hint="eastAsia" w:asciiTheme="minorEastAsia" w:hAnsiTheme="minorEastAsia" w:eastAsiaTheme="minorEastAsia" w:cstheme="minorEastAsia"/>
          <w:color w:val="auto"/>
          <w:szCs w:val="21"/>
          <w:highlight w:val="none"/>
          <w:lang w:val="en-US" w:eastAsia="zh-CN"/>
        </w:rPr>
        <w:t>附件中</w:t>
      </w:r>
      <w:r>
        <w:rPr>
          <w:rFonts w:hint="eastAsia" w:asciiTheme="minorEastAsia" w:hAnsiTheme="minorEastAsia" w:eastAsiaTheme="minorEastAsia" w:cstheme="minorEastAsia"/>
          <w:b w:val="0"/>
          <w:bCs w:val="0"/>
          <w:color w:val="auto"/>
          <w:szCs w:val="21"/>
          <w:u w:val="none"/>
        </w:rPr>
        <w:t>获取采购文件</w:t>
      </w:r>
      <w:r>
        <w:rPr>
          <w:rFonts w:hint="eastAsia" w:asciiTheme="minorEastAsia" w:hAnsiTheme="minorEastAsia" w:eastAsiaTheme="minorEastAsia" w:cstheme="minorEastAsia"/>
          <w:color w:val="auto"/>
          <w:szCs w:val="21"/>
        </w:rPr>
        <w:t>，并于</w:t>
      </w:r>
      <w:r>
        <w:rPr>
          <w:rFonts w:hint="eastAsia" w:asciiTheme="minorEastAsia" w:hAnsiTheme="minorEastAsia" w:eastAsiaTheme="minorEastAsia" w:cstheme="minorEastAsia"/>
          <w:b/>
          <w:bCs/>
          <w:color w:val="auto"/>
          <w:szCs w:val="21"/>
          <w:u w:val="single"/>
          <w:lang w:eastAsia="zh-CN"/>
        </w:rPr>
        <w:t>202</w:t>
      </w:r>
      <w:r>
        <w:rPr>
          <w:rFonts w:hint="eastAsia" w:asciiTheme="minorEastAsia" w:hAnsiTheme="minorEastAsia" w:eastAsiaTheme="minorEastAsia" w:cstheme="minorEastAsia"/>
          <w:b/>
          <w:bCs/>
          <w:color w:val="auto"/>
          <w:szCs w:val="21"/>
          <w:u w:val="single"/>
          <w:lang w:val="en-US" w:eastAsia="zh-CN"/>
        </w:rPr>
        <w:t>5</w:t>
      </w:r>
      <w:r>
        <w:rPr>
          <w:rFonts w:hint="eastAsia" w:asciiTheme="minorEastAsia" w:hAnsiTheme="minorEastAsia" w:eastAsiaTheme="minorEastAsia" w:cstheme="minorEastAsia"/>
          <w:b/>
          <w:bCs/>
          <w:color w:val="auto"/>
          <w:szCs w:val="21"/>
          <w:u w:val="single"/>
          <w:lang w:eastAsia="zh-CN"/>
        </w:rPr>
        <w:t>年</w:t>
      </w:r>
      <w:r>
        <w:rPr>
          <w:rFonts w:hint="eastAsia" w:asciiTheme="minorEastAsia" w:hAnsiTheme="minorEastAsia" w:eastAsiaTheme="minorEastAsia" w:cstheme="minorEastAsia"/>
          <w:b/>
          <w:bCs/>
          <w:color w:val="auto"/>
          <w:szCs w:val="21"/>
          <w:highlight w:val="none"/>
          <w:u w:val="single"/>
          <w:lang w:val="en-US" w:eastAsia="zh-CN"/>
        </w:rPr>
        <w:t>11</w:t>
      </w:r>
      <w:r>
        <w:rPr>
          <w:rFonts w:hint="eastAsia" w:asciiTheme="minorEastAsia" w:hAnsiTheme="minorEastAsia" w:eastAsiaTheme="minorEastAsia" w:cstheme="minorEastAsia"/>
          <w:b/>
          <w:bCs/>
          <w:color w:val="auto"/>
          <w:szCs w:val="21"/>
          <w:highlight w:val="none"/>
          <w:u w:val="single"/>
          <w:lang w:eastAsia="zh-CN"/>
        </w:rPr>
        <w:t>月</w:t>
      </w:r>
      <w:r>
        <w:rPr>
          <w:rFonts w:hint="eastAsia" w:asciiTheme="minorEastAsia" w:hAnsiTheme="minorEastAsia" w:eastAsiaTheme="minorEastAsia" w:cstheme="minorEastAsia"/>
          <w:b/>
          <w:bCs/>
          <w:color w:val="auto"/>
          <w:szCs w:val="21"/>
          <w:highlight w:val="none"/>
          <w:u w:val="single"/>
          <w:lang w:val="en-US" w:eastAsia="zh-CN"/>
        </w:rPr>
        <w:t xml:space="preserve">  12 </w:t>
      </w:r>
      <w:r>
        <w:rPr>
          <w:rFonts w:hint="eastAsia" w:asciiTheme="minorEastAsia" w:hAnsiTheme="minorEastAsia" w:eastAsiaTheme="minorEastAsia" w:cstheme="minorEastAsia"/>
          <w:b/>
          <w:bCs/>
          <w:color w:val="auto"/>
          <w:szCs w:val="21"/>
          <w:highlight w:val="none"/>
          <w:u w:val="single"/>
          <w:lang w:eastAsia="zh-CN"/>
        </w:rPr>
        <w:t>日</w:t>
      </w:r>
      <w:r>
        <w:rPr>
          <w:rFonts w:hint="eastAsia" w:asciiTheme="minorEastAsia" w:hAnsiTheme="minorEastAsia" w:eastAsiaTheme="minorEastAsia" w:cstheme="minorEastAsia"/>
          <w:b/>
          <w:bCs/>
          <w:color w:val="auto"/>
          <w:szCs w:val="21"/>
          <w:highlight w:val="none"/>
          <w:u w:val="single"/>
          <w:lang w:val="en-US" w:eastAsia="zh-CN"/>
        </w:rPr>
        <w:t>14</w:t>
      </w:r>
      <w:r>
        <w:rPr>
          <w:rFonts w:hint="eastAsia" w:asciiTheme="minorEastAsia" w:hAnsiTheme="minorEastAsia" w:eastAsiaTheme="minorEastAsia" w:cstheme="minorEastAsia"/>
          <w:b/>
          <w:bCs/>
          <w:color w:val="auto"/>
          <w:szCs w:val="21"/>
          <w:highlight w:val="none"/>
          <w:u w:val="single"/>
        </w:rPr>
        <w:t>时30分</w:t>
      </w:r>
      <w:r>
        <w:rPr>
          <w:rFonts w:hint="eastAsia" w:asciiTheme="minorEastAsia" w:hAnsiTheme="minorEastAsia" w:eastAsiaTheme="minorEastAsia" w:cstheme="minorEastAsia"/>
          <w:b/>
          <w:color w:val="auto"/>
          <w:szCs w:val="21"/>
          <w:highlight w:val="none"/>
          <w:u w:val="single"/>
        </w:rPr>
        <w:t>（北京时间）</w:t>
      </w:r>
      <w:r>
        <w:rPr>
          <w:rFonts w:hint="eastAsia" w:asciiTheme="minorEastAsia" w:hAnsiTheme="minorEastAsia" w:eastAsiaTheme="minorEastAsia" w:cstheme="minorEastAsia"/>
          <w:bCs/>
          <w:color w:val="auto"/>
          <w:szCs w:val="21"/>
          <w:highlight w:val="none"/>
        </w:rPr>
        <w:t>前提交响应文件</w:t>
      </w:r>
      <w:r>
        <w:rPr>
          <w:rFonts w:hint="eastAsia" w:asciiTheme="minorEastAsia" w:hAnsiTheme="minorEastAsia" w:eastAsiaTheme="minorEastAsia" w:cstheme="minorEastAsia"/>
          <w:color w:val="auto"/>
          <w:szCs w:val="21"/>
        </w:rPr>
        <w:t>。</w:t>
      </w:r>
    </w:p>
    <w:bookmarkEnd w:id="1"/>
    <w:bookmarkEnd w:id="2"/>
    <w:bookmarkEnd w:id="3"/>
    <w:bookmarkEnd w:id="4"/>
    <w:bookmarkEnd w:id="5"/>
    <w:p w14:paraId="17266550">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6" w:name="_Toc86124034"/>
      <w:bookmarkStart w:id="7" w:name="_Toc496805351"/>
      <w:bookmarkStart w:id="8" w:name="_Toc496805384"/>
      <w:bookmarkStart w:id="9" w:name="_Toc492340330"/>
      <w:bookmarkStart w:id="10" w:name="_Toc496805423"/>
      <w:bookmarkStart w:id="11" w:name="_Toc138634490"/>
      <w:r>
        <w:rPr>
          <w:rFonts w:hint="eastAsia" w:asciiTheme="minorEastAsia" w:hAnsiTheme="minorEastAsia" w:eastAsiaTheme="minorEastAsia" w:cstheme="minorEastAsia"/>
          <w:color w:val="auto"/>
          <w:szCs w:val="28"/>
        </w:rPr>
        <w:t>一、</w:t>
      </w:r>
      <w:bookmarkEnd w:id="6"/>
      <w:r>
        <w:rPr>
          <w:rFonts w:hint="eastAsia" w:asciiTheme="minorEastAsia" w:hAnsiTheme="minorEastAsia" w:eastAsiaTheme="minorEastAsia" w:cstheme="minorEastAsia"/>
          <w:color w:val="auto"/>
          <w:szCs w:val="28"/>
        </w:rPr>
        <w:t>项目</w:t>
      </w:r>
      <w:bookmarkEnd w:id="7"/>
      <w:bookmarkEnd w:id="8"/>
      <w:bookmarkEnd w:id="9"/>
      <w:bookmarkEnd w:id="10"/>
      <w:r>
        <w:rPr>
          <w:rFonts w:hint="eastAsia" w:asciiTheme="minorEastAsia" w:hAnsiTheme="minorEastAsia" w:eastAsiaTheme="minorEastAsia" w:cstheme="minorEastAsia"/>
          <w:color w:val="auto"/>
          <w:szCs w:val="28"/>
        </w:rPr>
        <w:t>基本情况</w:t>
      </w:r>
      <w:bookmarkEnd w:id="11"/>
      <w:bookmarkStart w:id="43" w:name="_GoBack"/>
      <w:bookmarkEnd w:id="43"/>
    </w:p>
    <w:p w14:paraId="685D6470">
      <w:pPr>
        <w:pageBreakBefore w:val="0"/>
        <w:kinsoku/>
        <w:topLinePunct w:val="0"/>
        <w:bidi w:val="0"/>
        <w:spacing w:line="360" w:lineRule="auto"/>
        <w:ind w:firstLine="420" w:firstLineChars="200"/>
        <w:rPr>
          <w:rFonts w:hint="eastAsia" w:asciiTheme="minorEastAsia" w:hAnsiTheme="minorEastAsia" w:eastAsiaTheme="minorEastAsia" w:cstheme="minorEastAsia"/>
          <w:bCs/>
          <w:color w:val="auto"/>
          <w:szCs w:val="21"/>
          <w:lang w:eastAsia="zh-CN"/>
        </w:rPr>
      </w:pP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项目名称：</w:t>
      </w:r>
      <w:r>
        <w:rPr>
          <w:rFonts w:hint="eastAsia" w:asciiTheme="minorEastAsia" w:hAnsiTheme="minorEastAsia" w:eastAsiaTheme="minorEastAsia" w:cstheme="minorEastAsia"/>
          <w:bCs/>
          <w:color w:val="auto"/>
          <w:szCs w:val="21"/>
          <w:lang w:eastAsia="zh-CN"/>
        </w:rPr>
        <w:t>云南中医药大学第二附属医院职卫中心现场采样、测量设备及实验分析设备定期计量校准项目</w:t>
      </w:r>
    </w:p>
    <w:p w14:paraId="7B37C05E">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项目编号：</w:t>
      </w:r>
      <w:r>
        <w:rPr>
          <w:rFonts w:hint="eastAsia" w:asciiTheme="minorEastAsia" w:hAnsiTheme="minorEastAsia" w:eastAsiaTheme="minorEastAsia" w:cstheme="minorEastAsia"/>
          <w:color w:val="auto"/>
          <w:szCs w:val="21"/>
          <w:lang w:eastAsia="zh-CN"/>
        </w:rPr>
        <w:t>DFZ20251017</w:t>
      </w:r>
      <w:r>
        <w:rPr>
          <w:rFonts w:hint="eastAsia" w:asciiTheme="minorEastAsia" w:hAnsiTheme="minorEastAsia" w:eastAsiaTheme="minorEastAsia" w:cstheme="minorEastAsia"/>
          <w:color w:val="auto"/>
          <w:szCs w:val="21"/>
        </w:rPr>
        <w:t>；</w:t>
      </w:r>
    </w:p>
    <w:p w14:paraId="3D592751">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kern w:val="0"/>
          <w:szCs w:val="21"/>
        </w:rPr>
        <w:t>采购方式：</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竞争性谈判</w:t>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 xml:space="preserve">竞争性磋商 </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询价</w:t>
      </w:r>
    </w:p>
    <w:p w14:paraId="4E7D5690">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资金来源：财政资金，已落实；</w:t>
      </w:r>
    </w:p>
    <w:p w14:paraId="3BD01759">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采购预算：</w:t>
      </w:r>
      <w:r>
        <w:rPr>
          <w:rFonts w:hint="eastAsia" w:asciiTheme="minorEastAsia" w:hAnsiTheme="minorEastAsia" w:eastAsiaTheme="minorEastAsia" w:cstheme="minorEastAsia"/>
          <w:color w:val="auto"/>
          <w:szCs w:val="21"/>
          <w:lang w:val="en-US" w:eastAsia="zh-CN"/>
        </w:rPr>
        <w:t>18000.00</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大写：人民币壹万捌仟元整</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w:t>
      </w:r>
    </w:p>
    <w:p w14:paraId="22E0F4D3">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最高限价：</w:t>
      </w:r>
      <w:r>
        <w:rPr>
          <w:rFonts w:hint="eastAsia" w:asciiTheme="minorEastAsia" w:hAnsiTheme="minorEastAsia" w:eastAsiaTheme="minorEastAsia" w:cstheme="minorEastAsia"/>
          <w:color w:val="auto"/>
          <w:szCs w:val="21"/>
          <w:lang w:val="en-US" w:eastAsia="zh-CN"/>
        </w:rPr>
        <w:t>18000.00元（大写：人民币壹万捌仟元整）</w:t>
      </w:r>
      <w:r>
        <w:rPr>
          <w:rFonts w:hint="eastAsia" w:asciiTheme="minorEastAsia" w:hAnsiTheme="minorEastAsia" w:eastAsiaTheme="minorEastAsia" w:cstheme="minorEastAsia"/>
          <w:color w:val="auto"/>
          <w:szCs w:val="21"/>
        </w:rPr>
        <w:t>；</w:t>
      </w:r>
    </w:p>
    <w:p w14:paraId="114DC9AF">
      <w:pPr>
        <w:pageBreakBefore w:val="0"/>
        <w:kinsoku/>
        <w:topLinePunct w:val="0"/>
        <w:bidi w:val="0"/>
        <w:spacing w:line="360" w:lineRule="auto"/>
        <w:ind w:firstLine="420" w:firstLineChars="20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szCs w:val="21"/>
        </w:rPr>
        <w:t>7</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采购内容：</w:t>
      </w:r>
      <w:r>
        <w:rPr>
          <w:rFonts w:hint="eastAsia" w:asciiTheme="minorEastAsia" w:hAnsiTheme="minorEastAsia" w:eastAsiaTheme="minorEastAsia" w:cstheme="minorEastAsia"/>
          <w:color w:val="auto"/>
          <w:szCs w:val="21"/>
          <w:lang w:eastAsia="zh-CN"/>
        </w:rPr>
        <w:t>云南中医药大学第二附属医院职卫中心现场采样、测量设备及实验分析设备定期计量校准</w:t>
      </w:r>
      <w:r>
        <w:rPr>
          <w:rFonts w:hint="eastAsia" w:asciiTheme="minorEastAsia" w:hAnsiTheme="minorEastAsia" w:eastAsiaTheme="minorEastAsia" w:cstheme="minorEastAsia"/>
          <w:color w:val="auto"/>
          <w:szCs w:val="21"/>
          <w:lang w:val="en-US" w:eastAsia="zh-CN"/>
        </w:rPr>
        <w:t>1项</w:t>
      </w:r>
      <w:r>
        <w:rPr>
          <w:rFonts w:hint="eastAsia" w:asciiTheme="minorEastAsia" w:hAnsiTheme="minorEastAsia" w:eastAsiaTheme="minorEastAsia" w:cstheme="minorEastAsia"/>
          <w:bCs/>
          <w:color w:val="auto"/>
          <w:szCs w:val="21"/>
        </w:rPr>
        <w:t>，具体内容</w:t>
      </w:r>
      <w:r>
        <w:rPr>
          <w:rFonts w:hint="eastAsia" w:asciiTheme="minorEastAsia" w:hAnsiTheme="minorEastAsia" w:eastAsiaTheme="minorEastAsia" w:cstheme="minorEastAsia"/>
          <w:bCs/>
          <w:color w:val="auto"/>
          <w:szCs w:val="21"/>
          <w:lang w:val="en-US" w:eastAsia="zh-CN"/>
        </w:rPr>
        <w:t>详见附件</w:t>
      </w:r>
      <w:r>
        <w:rPr>
          <w:rFonts w:hint="eastAsia" w:asciiTheme="minorEastAsia" w:hAnsiTheme="minorEastAsia" w:eastAsiaTheme="minorEastAsia" w:cstheme="minorEastAsia"/>
          <w:bCs/>
          <w:color w:val="auto"/>
          <w:szCs w:val="21"/>
        </w:rPr>
        <w:t>。</w:t>
      </w:r>
    </w:p>
    <w:p w14:paraId="335BD011">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bookmarkStart w:id="12" w:name="_Toc86124035"/>
      <w:r>
        <w:rPr>
          <w:rFonts w:hint="eastAsia" w:asciiTheme="minorEastAsia" w:hAnsiTheme="minorEastAsia" w:eastAsiaTheme="minorEastAsia" w:cstheme="minorEastAsia"/>
          <w:color w:val="auto"/>
          <w:szCs w:val="21"/>
        </w:rPr>
        <w:t>8</w:t>
      </w:r>
      <w:r>
        <w:rPr>
          <w:rFonts w:hint="eastAsia" w:asciiTheme="minorEastAsia" w:hAnsiTheme="minorEastAsia" w:eastAsiaTheme="minorEastAsia" w:cstheme="minorEastAsia"/>
          <w:color w:val="auto"/>
          <w:szCs w:val="21"/>
          <w:lang w:val="en-US" w:eastAsia="zh-CN"/>
        </w:rPr>
        <w:t>.工期要求</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20 个日历天内</w:t>
      </w:r>
      <w:r>
        <w:rPr>
          <w:rFonts w:hint="eastAsia" w:asciiTheme="minorEastAsia" w:hAnsiTheme="minorEastAsia" w:eastAsiaTheme="minorEastAsia" w:cstheme="minorEastAsia"/>
          <w:color w:val="auto"/>
          <w:szCs w:val="21"/>
        </w:rPr>
        <w:t>。</w:t>
      </w:r>
    </w:p>
    <w:p w14:paraId="64348DBC">
      <w:pPr>
        <w:pageBreakBefore w:val="0"/>
        <w:kinsoku/>
        <w:topLinePunct w:val="0"/>
        <w:bidi w:val="0"/>
        <w:spacing w:line="360" w:lineRule="auto"/>
        <w:ind w:firstLine="420" w:firstLineChars="200"/>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9.服务地点：采购人指定地点。</w:t>
      </w:r>
    </w:p>
    <w:p w14:paraId="45A1E30D">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13" w:name="_Toc496805424"/>
      <w:bookmarkStart w:id="14" w:name="_Toc138634491"/>
      <w:bookmarkStart w:id="15" w:name="_Toc492340331"/>
      <w:bookmarkStart w:id="16" w:name="_Toc496805385"/>
      <w:bookmarkStart w:id="17" w:name="_Toc496805352"/>
      <w:r>
        <w:rPr>
          <w:rFonts w:hint="eastAsia" w:asciiTheme="minorEastAsia" w:hAnsiTheme="minorEastAsia" w:eastAsiaTheme="minorEastAsia" w:cstheme="minorEastAsia"/>
          <w:color w:val="auto"/>
          <w:szCs w:val="28"/>
        </w:rPr>
        <w:t>二、供应商资格要求</w:t>
      </w:r>
      <w:bookmarkEnd w:id="12"/>
      <w:bookmarkEnd w:id="13"/>
      <w:bookmarkEnd w:id="14"/>
      <w:bookmarkEnd w:id="15"/>
      <w:bookmarkEnd w:id="16"/>
      <w:bookmarkEnd w:id="17"/>
      <w:bookmarkStart w:id="18" w:name="_Toc86124036"/>
    </w:p>
    <w:p w14:paraId="048A0D0E">
      <w:pPr>
        <w:pageBreakBefore w:val="0"/>
        <w:kinsoku/>
        <w:topLinePunct w:val="0"/>
        <w:bidi w:val="0"/>
        <w:spacing w:line="360" w:lineRule="auto"/>
        <w:rPr>
          <w:rFonts w:hint="eastAsia"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rPr>
        <w:t>1</w:t>
      </w:r>
      <w:r>
        <w:rPr>
          <w:rFonts w:hint="eastAsia" w:asciiTheme="minorEastAsia" w:hAnsiTheme="minorEastAsia" w:eastAsiaTheme="minorEastAsia" w:cstheme="minorEastAsia"/>
          <w:b/>
          <w:bCs/>
          <w:color w:val="auto"/>
          <w:lang w:val="en-US" w:eastAsia="zh-CN"/>
        </w:rPr>
        <w:t>.</w:t>
      </w:r>
      <w:r>
        <w:rPr>
          <w:rFonts w:hint="eastAsia" w:asciiTheme="minorEastAsia" w:hAnsiTheme="minorEastAsia" w:eastAsiaTheme="minorEastAsia" w:cstheme="minorEastAsia"/>
          <w:b/>
          <w:bCs/>
          <w:color w:val="auto"/>
        </w:rPr>
        <w:t>供应商应符合《中华人民共和国政府采购法》第二十二条的规定</w:t>
      </w:r>
    </w:p>
    <w:p w14:paraId="4670593C">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（1）具有独立承担民事责任的能力：</w:t>
      </w:r>
      <w:r>
        <w:rPr>
          <w:rFonts w:hint="eastAsia" w:asciiTheme="minorEastAsia" w:hAnsiTheme="minorEastAsia" w:eastAsiaTheme="minorEastAsia" w:cstheme="minorEastAsia"/>
          <w:color w:val="auto"/>
          <w:szCs w:val="21"/>
        </w:rPr>
        <w:t>供应商须</w:t>
      </w:r>
      <w:r>
        <w:rPr>
          <w:rFonts w:hint="eastAsia" w:asciiTheme="minorEastAsia" w:hAnsiTheme="minorEastAsia" w:eastAsiaTheme="minorEastAsia" w:cstheme="minorEastAsia"/>
          <w:color w:val="auto"/>
        </w:rPr>
        <w:t>提供有效营业执照或事业单位法人证或自然人证明材料</w:t>
      </w:r>
      <w:r>
        <w:rPr>
          <w:rFonts w:hint="eastAsia" w:asciiTheme="minorEastAsia" w:hAnsiTheme="minorEastAsia" w:eastAsiaTheme="minorEastAsia" w:cstheme="minorEastAsia"/>
          <w:color w:val="auto"/>
          <w:szCs w:val="21"/>
        </w:rPr>
        <w:t>；（加盖</w:t>
      </w:r>
      <w:r>
        <w:rPr>
          <w:rFonts w:hint="eastAsia" w:asciiTheme="minorEastAsia" w:hAnsiTheme="minorEastAsia" w:eastAsiaTheme="minorEastAsia" w:cstheme="minorEastAsia"/>
          <w:color w:val="auto"/>
          <w:szCs w:val="21"/>
          <w:lang w:eastAsia="zh-CN"/>
        </w:rPr>
        <w:t>供应商公章</w:t>
      </w:r>
      <w:r>
        <w:rPr>
          <w:rFonts w:hint="eastAsia" w:asciiTheme="minorEastAsia" w:hAnsiTheme="minorEastAsia" w:eastAsiaTheme="minorEastAsia" w:cstheme="minorEastAsia"/>
          <w:color w:val="auto"/>
          <w:szCs w:val="21"/>
        </w:rPr>
        <w:t>）</w:t>
      </w:r>
    </w:p>
    <w:p w14:paraId="0AD152C1">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（2）具有良好的商业信誉和健全的财务会计制度：</w:t>
      </w:r>
      <w:r>
        <w:rPr>
          <w:rFonts w:hint="eastAsia" w:asciiTheme="minorEastAsia" w:hAnsiTheme="minorEastAsia" w:eastAsiaTheme="minorEastAsia" w:cstheme="minorEastAsia"/>
          <w:color w:val="auto"/>
          <w:szCs w:val="21"/>
        </w:rPr>
        <w:t>（提供202</w:t>
      </w: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年度至今任意一年度经会计师事务所或审计机构审计出具的无保留意见的财务审计报告，至少包括资产负债表、利润表（损益表）、现金流量表</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或公司内部财务报表或开户银行出具的资信证明或资金证明</w:t>
      </w:r>
      <w:r>
        <w:rPr>
          <w:rFonts w:hint="eastAsia" w:asciiTheme="minorEastAsia" w:hAnsiTheme="minorEastAsia" w:eastAsiaTheme="minorEastAsia" w:cstheme="minorEastAsia"/>
          <w:color w:val="auto"/>
          <w:szCs w:val="21"/>
        </w:rPr>
        <w:t>。若为新成立不满1年的公司，提供开户行资信证明或资金证明文件</w:t>
      </w:r>
      <w:r>
        <w:rPr>
          <w:rFonts w:hint="eastAsia" w:asciiTheme="minorEastAsia" w:hAnsiTheme="minorEastAsia" w:eastAsiaTheme="minorEastAsia" w:cstheme="minorEastAsia"/>
          <w:color w:val="auto"/>
          <w:szCs w:val="21"/>
          <w:lang w:eastAsia="zh-CN"/>
        </w:rPr>
        <w:t>或公司内部财务报表</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rPr>
        <w:t>（加盖</w:t>
      </w:r>
      <w:r>
        <w:rPr>
          <w:rFonts w:hint="eastAsia" w:asciiTheme="minorEastAsia" w:hAnsiTheme="minorEastAsia" w:eastAsiaTheme="minorEastAsia" w:cstheme="minorEastAsia"/>
          <w:color w:val="auto"/>
          <w:szCs w:val="21"/>
          <w:lang w:eastAsia="zh-CN"/>
        </w:rPr>
        <w:t>供应商公章</w:t>
      </w:r>
      <w:r>
        <w:rPr>
          <w:rFonts w:hint="eastAsia" w:asciiTheme="minorEastAsia" w:hAnsiTheme="minorEastAsia" w:eastAsiaTheme="minorEastAsia" w:cstheme="minorEastAsia"/>
          <w:color w:val="auto"/>
          <w:szCs w:val="21"/>
        </w:rPr>
        <w:t>）</w:t>
      </w:r>
    </w:p>
    <w:p w14:paraId="5791FE7C">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
          <w:bCs/>
          <w:color w:val="auto"/>
          <w:szCs w:val="21"/>
        </w:rPr>
        <w:t>（3）</w:t>
      </w:r>
      <w:r>
        <w:rPr>
          <w:rFonts w:hint="eastAsia" w:asciiTheme="minorEastAsia" w:hAnsiTheme="minorEastAsia" w:eastAsiaTheme="minorEastAsia" w:cstheme="minorEastAsia"/>
          <w:b/>
          <w:bCs/>
          <w:color w:val="auto"/>
          <w:kern w:val="0"/>
          <w:szCs w:val="21"/>
        </w:rPr>
        <w:t>具有履行合同所必需的设备和专业技术能力：</w:t>
      </w:r>
      <w:r>
        <w:rPr>
          <w:rFonts w:hint="eastAsia" w:asciiTheme="minorEastAsia" w:hAnsiTheme="minorEastAsia" w:eastAsiaTheme="minorEastAsia" w:cstheme="minorEastAsia"/>
          <w:color w:val="auto"/>
          <w:kern w:val="0"/>
          <w:szCs w:val="21"/>
        </w:rPr>
        <w:t>提供供应商具有履行合同所必需的设备和专业技术能力证明材料或书面声明</w:t>
      </w:r>
      <w:r>
        <w:rPr>
          <w:rFonts w:hint="eastAsia" w:asciiTheme="minorEastAsia" w:hAnsiTheme="minorEastAsia" w:eastAsiaTheme="minorEastAsia" w:cstheme="minorEastAsia"/>
          <w:color w:val="auto"/>
          <w:kern w:val="0"/>
          <w:szCs w:val="21"/>
          <w:lang w:eastAsia="zh-CN"/>
        </w:rPr>
        <w:t>（加盖供应商公章）</w:t>
      </w:r>
      <w:r>
        <w:rPr>
          <w:rFonts w:hint="eastAsia" w:asciiTheme="minorEastAsia" w:hAnsiTheme="minorEastAsia" w:eastAsiaTheme="minorEastAsia" w:cstheme="minorEastAsia"/>
          <w:color w:val="auto"/>
          <w:kern w:val="0"/>
          <w:szCs w:val="21"/>
        </w:rPr>
        <w:t>；</w:t>
      </w:r>
    </w:p>
    <w:p w14:paraId="2447AA48">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（4）有依法缴纳税收和社会保障资金的良好记录：</w:t>
      </w:r>
    </w:p>
    <w:p w14:paraId="39F55DDC">
      <w:pPr>
        <w:pageBreakBefore w:val="0"/>
        <w:tabs>
          <w:tab w:val="left" w:pos="720"/>
          <w:tab w:val="left" w:pos="8295"/>
        </w:tabs>
        <w:kinsoku/>
        <w:wordWrap w:val="0"/>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①依法缴纳税收相关材料：供应商须提供缴税所属时间在202</w:t>
      </w:r>
      <w:r>
        <w:rPr>
          <w:rFonts w:hint="eastAsia" w:asciiTheme="minorEastAsia" w:hAnsiTheme="minorEastAsia" w:eastAsiaTheme="minorEastAsia" w:cstheme="minorEastAsia"/>
          <w:color w:val="auto"/>
          <w:kern w:val="0"/>
          <w:szCs w:val="21"/>
          <w:lang w:val="en-US" w:eastAsia="zh-CN"/>
        </w:rPr>
        <w:t>5</w:t>
      </w:r>
      <w:r>
        <w:rPr>
          <w:rFonts w:hint="eastAsia" w:asciiTheme="minorEastAsia" w:hAnsiTheme="minorEastAsia" w:eastAsiaTheme="minorEastAsia" w:cstheme="minorEastAsia"/>
          <w:color w:val="auto"/>
          <w:kern w:val="0"/>
          <w:szCs w:val="21"/>
        </w:rPr>
        <w:t>年</w:t>
      </w:r>
      <w:r>
        <w:rPr>
          <w:rFonts w:hint="eastAsia" w:asciiTheme="minorEastAsia" w:hAnsiTheme="minorEastAsia" w:eastAsiaTheme="minorEastAsia" w:cstheme="minorEastAsia"/>
          <w:color w:val="auto"/>
          <w:kern w:val="0"/>
          <w:szCs w:val="21"/>
          <w:lang w:val="en-US" w:eastAsia="zh-CN"/>
        </w:rPr>
        <w:t>1</w:t>
      </w:r>
      <w:r>
        <w:rPr>
          <w:rFonts w:hint="eastAsia" w:asciiTheme="minorEastAsia" w:hAnsiTheme="minorEastAsia" w:eastAsiaTheme="minorEastAsia" w:cstheme="minorEastAsia"/>
          <w:color w:val="auto"/>
          <w:kern w:val="0"/>
          <w:szCs w:val="21"/>
        </w:rPr>
        <w:t>月至本项目响应文件递交截止时间前任意</w:t>
      </w:r>
      <w:r>
        <w:rPr>
          <w:rFonts w:hint="eastAsia" w:asciiTheme="minorEastAsia" w:hAnsiTheme="minorEastAsia" w:eastAsiaTheme="minorEastAsia" w:cstheme="minorEastAsia"/>
          <w:color w:val="auto"/>
          <w:kern w:val="0"/>
          <w:szCs w:val="21"/>
          <w:lang w:val="en-US" w:eastAsia="zh-CN"/>
        </w:rPr>
        <w:t>连续1</w:t>
      </w:r>
      <w:r>
        <w:rPr>
          <w:rFonts w:hint="eastAsia" w:asciiTheme="minorEastAsia" w:hAnsiTheme="minorEastAsia" w:eastAsiaTheme="minorEastAsia" w:cstheme="minorEastAsia"/>
          <w:color w:val="auto"/>
          <w:kern w:val="0"/>
          <w:szCs w:val="21"/>
        </w:rPr>
        <w:t>个月的税务局税收通用缴款书或银行电子缴税（费）凭证或税务局出具纳税情况的相关证明，或提供依法缴纳税收的书面声明；依法免税的，应提供依法免税的相关证明文件</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szCs w:val="21"/>
        </w:rPr>
        <w:t>至响应文件提交截止时间止成立不足</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个月的供应商可提供相关情况说明</w:t>
      </w:r>
      <w:r>
        <w:rPr>
          <w:rFonts w:hint="eastAsia" w:asciiTheme="minorEastAsia" w:hAnsiTheme="minorEastAsia" w:eastAsiaTheme="minorEastAsia" w:cstheme="minorEastAsia"/>
          <w:color w:val="auto"/>
          <w:kern w:val="0"/>
          <w:szCs w:val="21"/>
          <w:lang w:eastAsia="zh-CN"/>
        </w:rPr>
        <w:t>（加盖供应商公章）</w:t>
      </w:r>
      <w:r>
        <w:rPr>
          <w:rFonts w:hint="eastAsia" w:asciiTheme="minorEastAsia" w:hAnsiTheme="minorEastAsia" w:eastAsiaTheme="minorEastAsia" w:cstheme="minorEastAsia"/>
          <w:color w:val="auto"/>
          <w:szCs w:val="21"/>
        </w:rPr>
        <w:t>；</w:t>
      </w:r>
    </w:p>
    <w:p w14:paraId="5B51303C">
      <w:pPr>
        <w:pageBreakBefore w:val="0"/>
        <w:tabs>
          <w:tab w:val="left" w:pos="720"/>
          <w:tab w:val="left" w:pos="8295"/>
        </w:tabs>
        <w:kinsoku/>
        <w:wordWrap w:val="0"/>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②社会保障资金的相关材料：供应商须提供缴费所属时间在202</w:t>
      </w:r>
      <w:r>
        <w:rPr>
          <w:rFonts w:hint="eastAsia" w:asciiTheme="minorEastAsia" w:hAnsiTheme="minorEastAsia" w:eastAsiaTheme="minorEastAsia" w:cstheme="minorEastAsia"/>
          <w:color w:val="auto"/>
          <w:szCs w:val="21"/>
          <w:lang w:val="en-US" w:eastAsia="zh-CN"/>
        </w:rPr>
        <w:t>5</w:t>
      </w:r>
      <w:r>
        <w:rPr>
          <w:rFonts w:hint="eastAsia" w:asciiTheme="minorEastAsia" w:hAnsiTheme="minorEastAsia" w:eastAsiaTheme="minorEastAsia" w:cstheme="minorEastAsia"/>
          <w:color w:val="auto"/>
          <w:szCs w:val="21"/>
        </w:rPr>
        <w:t>年</w:t>
      </w:r>
      <w:r>
        <w:rPr>
          <w:rFonts w:hint="eastAsia" w:asciiTheme="minorEastAsia" w:hAnsiTheme="minorEastAsia" w:eastAsiaTheme="minorEastAsia" w:cstheme="minorEastAsia"/>
          <w:color w:val="auto"/>
          <w:szCs w:val="21"/>
          <w:lang w:val="en-US" w:eastAsia="zh-CN"/>
        </w:rPr>
        <w:t>1</w:t>
      </w:r>
      <w:r>
        <w:rPr>
          <w:rFonts w:hint="eastAsia" w:asciiTheme="minorEastAsia" w:hAnsiTheme="minorEastAsia" w:eastAsiaTheme="minorEastAsia" w:cstheme="minorEastAsia"/>
          <w:color w:val="auto"/>
          <w:szCs w:val="21"/>
        </w:rPr>
        <w:t>月至本项目响应文件递交截止时间前任意</w:t>
      </w:r>
      <w:r>
        <w:rPr>
          <w:rFonts w:hint="eastAsia" w:asciiTheme="minorEastAsia" w:hAnsiTheme="minorEastAsia" w:eastAsiaTheme="minorEastAsia" w:cstheme="minorEastAsia"/>
          <w:color w:val="auto"/>
          <w:szCs w:val="21"/>
          <w:lang w:val="en-US" w:eastAsia="zh-CN"/>
        </w:rPr>
        <w:t>连续1</w:t>
      </w:r>
      <w:r>
        <w:rPr>
          <w:rFonts w:hint="eastAsia" w:asciiTheme="minorEastAsia" w:hAnsiTheme="minorEastAsia" w:eastAsiaTheme="minorEastAsia" w:cstheme="minorEastAsia"/>
          <w:color w:val="auto"/>
          <w:szCs w:val="21"/>
        </w:rPr>
        <w:t>个月的社会保险费缴款书或银行电子缴税（费）凭证或社保管理部门出具的有效的缴款证明，或提供依法缴纳社会保障资金的书面声明；依法免缴的，应提供依法免缴的相关证明文件</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szCs w:val="21"/>
        </w:rPr>
        <w:t>至响应文件提交截止时间止成立不足</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个月的供应商可提供相关情况说明</w:t>
      </w:r>
      <w:r>
        <w:rPr>
          <w:rFonts w:hint="eastAsia" w:asciiTheme="minorEastAsia" w:hAnsiTheme="minorEastAsia" w:eastAsiaTheme="minorEastAsia" w:cstheme="minorEastAsia"/>
          <w:color w:val="auto"/>
          <w:szCs w:val="21"/>
          <w:lang w:eastAsia="zh-CN"/>
        </w:rPr>
        <w:t>（加盖供应商公章）</w:t>
      </w:r>
      <w:r>
        <w:rPr>
          <w:rFonts w:hint="eastAsia" w:asciiTheme="minorEastAsia" w:hAnsiTheme="minorEastAsia" w:eastAsiaTheme="minorEastAsia" w:cstheme="minorEastAsia"/>
          <w:color w:val="auto"/>
          <w:szCs w:val="21"/>
        </w:rPr>
        <w:t>；</w:t>
      </w:r>
    </w:p>
    <w:p w14:paraId="34225BBF">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（5）参加政府采购活动前三年内，在经营活动中没有重大违法记录：</w:t>
      </w:r>
      <w:r>
        <w:rPr>
          <w:rFonts w:hint="eastAsia" w:asciiTheme="minorEastAsia" w:hAnsiTheme="minorEastAsia" w:eastAsiaTheme="minorEastAsia" w:cstheme="minorEastAsia"/>
          <w:b w:val="0"/>
          <w:bCs w:val="0"/>
          <w:color w:val="auto"/>
          <w:szCs w:val="21"/>
        </w:rPr>
        <w:t>提供供应商参加政府采购活动前三年内，在经营活动中没有重大违法记录（重大违法记录是指供应商因违法经营受到刑事处罚或者责令停产停业、吊销许可证或者执照、较大数额罚款等行政处罚）的书面声明</w:t>
      </w:r>
      <w:r>
        <w:rPr>
          <w:rFonts w:hint="eastAsia" w:asciiTheme="minorEastAsia" w:hAnsiTheme="minorEastAsia" w:eastAsiaTheme="minorEastAsia" w:cstheme="minorEastAsia"/>
          <w:b w:val="0"/>
          <w:bCs w:val="0"/>
          <w:color w:val="auto"/>
          <w:kern w:val="0"/>
          <w:szCs w:val="21"/>
          <w:lang w:eastAsia="zh-CN"/>
        </w:rPr>
        <w:t>（加盖供应商公章）</w:t>
      </w:r>
      <w:r>
        <w:rPr>
          <w:rFonts w:hint="eastAsia" w:asciiTheme="minorEastAsia" w:hAnsiTheme="minorEastAsia" w:eastAsiaTheme="minorEastAsia" w:cstheme="minorEastAsia"/>
          <w:b w:val="0"/>
          <w:bCs w:val="0"/>
          <w:color w:val="auto"/>
          <w:szCs w:val="21"/>
        </w:rPr>
        <w:t>；</w:t>
      </w:r>
    </w:p>
    <w:p w14:paraId="03DFD182">
      <w:pPr>
        <w:pageBreakBefore w:val="0"/>
        <w:tabs>
          <w:tab w:val="left" w:pos="720"/>
          <w:tab w:val="left" w:pos="8295"/>
        </w:tabs>
        <w:kinsoku/>
        <w:wordWrap w:val="0"/>
        <w:topLinePunct w:val="0"/>
        <w:bidi w:val="0"/>
        <w:spacing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（6）法律、行政法规规定的其他条件：</w:t>
      </w:r>
    </w:p>
    <w:p w14:paraId="1B34865F">
      <w:pPr>
        <w:pageBreakBefore w:val="0"/>
        <w:tabs>
          <w:tab w:val="left" w:pos="720"/>
          <w:tab w:val="left" w:pos="8295"/>
        </w:tabs>
        <w:kinsoku/>
        <w:wordWrap w:val="0"/>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①</w:t>
      </w:r>
      <w:r>
        <w:rPr>
          <w:rFonts w:hint="eastAsia" w:asciiTheme="minorEastAsia" w:hAnsiTheme="minorEastAsia" w:eastAsiaTheme="minorEastAsia" w:cstheme="minorEastAsia"/>
          <w:color w:val="auto"/>
          <w:szCs w:val="21"/>
        </w:rPr>
        <w:t>供应商在“信用中国”网站（www.creditchina.gov.cn）中未被列入严重失信主体名单、失信被执行人名单、重大税收违法失信主体名单（被禁止在一定期限内参加采购活动但期限届满的除外）（查询时间为本公告发布之日起至提交响应文件截止时间止，查询结果以采购人查询结果为准，并将查询记录和证据留存）；</w:t>
      </w:r>
    </w:p>
    <w:p w14:paraId="188CC725">
      <w:pPr>
        <w:pageBreakBefore w:val="0"/>
        <w:tabs>
          <w:tab w:val="left" w:pos="720"/>
          <w:tab w:val="left" w:pos="8295"/>
        </w:tabs>
        <w:kinsoku/>
        <w:wordWrap w:val="0"/>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②供应商在本项目响应文件提交截止时间止在中国政府采购网（www.ccgp.gov.cn）政府采购严重违法失信行为记录名单内无不良信息记录（查询时间为本公告发布之日起至提交响应文件截止时间止，查询结果以采购人查询结果为准，并将查询记录和证据留存）；</w:t>
      </w:r>
    </w:p>
    <w:p w14:paraId="754D4787">
      <w:pPr>
        <w:pageBreakBefore w:val="0"/>
        <w:kinsoku/>
        <w:topLinePunct w:val="0"/>
        <w:bidi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③与采购人存在利害关系可能影响</w:t>
      </w:r>
      <w:r>
        <w:rPr>
          <w:rFonts w:hint="eastAsia" w:asciiTheme="minorEastAsia" w:hAnsiTheme="minorEastAsia" w:eastAsiaTheme="minorEastAsia" w:cstheme="minorEastAsia"/>
          <w:color w:val="auto"/>
          <w:szCs w:val="21"/>
          <w:lang w:eastAsia="zh-CN"/>
        </w:rPr>
        <w:t>询价</w:t>
      </w:r>
      <w:r>
        <w:rPr>
          <w:rFonts w:hint="eastAsia" w:asciiTheme="minorEastAsia" w:hAnsiTheme="minorEastAsia" w:eastAsiaTheme="minorEastAsia" w:cstheme="minorEastAsia"/>
          <w:color w:val="auto"/>
          <w:szCs w:val="21"/>
        </w:rPr>
        <w:t>公正性的法人、其他组织或者个人，不得参加</w:t>
      </w:r>
      <w:r>
        <w:rPr>
          <w:rFonts w:hint="eastAsia" w:asciiTheme="minorEastAsia" w:hAnsiTheme="minorEastAsia" w:eastAsiaTheme="minorEastAsia" w:cstheme="minorEastAsia"/>
          <w:color w:val="auto"/>
          <w:szCs w:val="21"/>
          <w:lang w:eastAsia="zh-CN"/>
        </w:rPr>
        <w:t>询价</w:t>
      </w:r>
      <w:r>
        <w:rPr>
          <w:rFonts w:hint="eastAsia" w:asciiTheme="minorEastAsia" w:hAnsiTheme="minorEastAsia" w:eastAsiaTheme="minorEastAsia" w:cstheme="minorEastAsia"/>
          <w:color w:val="auto"/>
          <w:szCs w:val="21"/>
        </w:rPr>
        <w:t>；单位负责人为同一人或者存在控股、管理关系的不同单位，不得参加同一标段</w:t>
      </w:r>
      <w:r>
        <w:rPr>
          <w:rFonts w:hint="eastAsia" w:asciiTheme="minorEastAsia" w:hAnsiTheme="minorEastAsia" w:eastAsiaTheme="minorEastAsia" w:cstheme="minorEastAsia"/>
          <w:color w:val="auto"/>
          <w:szCs w:val="21"/>
          <w:lang w:eastAsia="zh-CN"/>
        </w:rPr>
        <w:t>询价</w:t>
      </w:r>
      <w:r>
        <w:rPr>
          <w:rFonts w:hint="eastAsia" w:asciiTheme="minorEastAsia" w:hAnsiTheme="minorEastAsia" w:eastAsiaTheme="minorEastAsia" w:cstheme="minorEastAsia"/>
          <w:color w:val="auto"/>
          <w:szCs w:val="21"/>
        </w:rPr>
        <w:t>或者未划分标段的同一采购项目</w:t>
      </w:r>
      <w:r>
        <w:rPr>
          <w:rFonts w:hint="eastAsia" w:asciiTheme="minorEastAsia" w:hAnsiTheme="minorEastAsia" w:eastAsiaTheme="minorEastAsia" w:cstheme="minorEastAsia"/>
          <w:color w:val="auto"/>
          <w:szCs w:val="21"/>
          <w:lang w:eastAsia="zh-CN"/>
        </w:rPr>
        <w:t>询价</w:t>
      </w:r>
      <w:r>
        <w:rPr>
          <w:rFonts w:hint="eastAsia" w:asciiTheme="minorEastAsia" w:hAnsiTheme="minorEastAsia" w:eastAsiaTheme="minorEastAsia" w:cstheme="minorEastAsia"/>
          <w:color w:val="auto"/>
          <w:szCs w:val="21"/>
        </w:rPr>
        <w:t>。</w:t>
      </w:r>
    </w:p>
    <w:p w14:paraId="576624C0">
      <w:pPr>
        <w:pageBreakBefore w:val="0"/>
        <w:kinsoku/>
        <w:topLinePunct w:val="0"/>
        <w:bidi w:val="0"/>
        <w:spacing w:line="360" w:lineRule="auto"/>
        <w:ind w:firstLine="422" w:firstLineChars="200"/>
        <w:rPr>
          <w:rFonts w:hint="eastAsia" w:asciiTheme="minorEastAsia" w:hAnsiTheme="minorEastAsia" w:eastAsiaTheme="minorEastAsia" w:cstheme="minorEastAsia"/>
          <w:b/>
          <w:bCs/>
          <w:color w:val="auto"/>
          <w:szCs w:val="21"/>
          <w:highlight w:val="none"/>
          <w:lang w:val="en-US" w:eastAsia="zh-CN"/>
        </w:rPr>
      </w:pPr>
      <w:r>
        <w:rPr>
          <w:rFonts w:hint="eastAsia" w:asciiTheme="minorEastAsia" w:hAnsiTheme="minorEastAsia" w:eastAsiaTheme="minorEastAsia" w:cstheme="minorEastAsia"/>
          <w:b/>
          <w:bCs/>
          <w:color w:val="auto"/>
          <w:szCs w:val="21"/>
        </w:rPr>
        <w:t>2</w:t>
      </w:r>
      <w:r>
        <w:rPr>
          <w:rFonts w:hint="eastAsia" w:asciiTheme="minorEastAsia" w:hAnsiTheme="minorEastAsia" w:eastAsiaTheme="minorEastAsia" w:cstheme="minorEastAsia"/>
          <w:b/>
          <w:bCs/>
          <w:color w:val="auto"/>
          <w:szCs w:val="21"/>
          <w:lang w:val="en-US" w:eastAsia="zh-CN"/>
        </w:rPr>
        <w:t>.</w:t>
      </w:r>
      <w:r>
        <w:rPr>
          <w:rFonts w:hint="eastAsia" w:asciiTheme="minorEastAsia" w:hAnsiTheme="minorEastAsia" w:eastAsiaTheme="minorEastAsia" w:cstheme="minorEastAsia"/>
          <w:b/>
          <w:bCs/>
          <w:color w:val="auto"/>
          <w:szCs w:val="21"/>
        </w:rPr>
        <w:t>本项目的特定资格要</w:t>
      </w:r>
      <w:r>
        <w:rPr>
          <w:rFonts w:hint="eastAsia" w:asciiTheme="minorEastAsia" w:hAnsiTheme="minorEastAsia" w:eastAsiaTheme="minorEastAsia" w:cstheme="minorEastAsia"/>
          <w:b/>
          <w:bCs/>
          <w:color w:val="auto"/>
          <w:szCs w:val="21"/>
          <w:highlight w:val="none"/>
        </w:rPr>
        <w:t>求</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val="en-US" w:eastAsia="zh-CN"/>
        </w:rPr>
        <w:t>具备法定计量检定机构计量授权证书及附件或具备中国合格评定国家认可委员会实验室认可证书及附件（CNAS）或具备检验检测机构资质认定证书及附表（CMA）。</w:t>
      </w:r>
    </w:p>
    <w:p w14:paraId="455E0FCF">
      <w:pPr>
        <w:pageBreakBefore w:val="0"/>
        <w:kinsoku/>
        <w:topLinePunct w:val="0"/>
        <w:bidi w:val="0"/>
        <w:spacing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w:t>
      </w:r>
      <w:r>
        <w:rPr>
          <w:rFonts w:hint="eastAsia" w:asciiTheme="minorEastAsia" w:hAnsiTheme="minorEastAsia" w:eastAsiaTheme="minorEastAsia" w:cstheme="minorEastAsia"/>
          <w:b/>
          <w:bCs/>
          <w:color w:val="auto"/>
          <w:szCs w:val="21"/>
          <w:lang w:val="en-US" w:eastAsia="zh-CN"/>
        </w:rPr>
        <w:t>.</w:t>
      </w:r>
      <w:r>
        <w:rPr>
          <w:rFonts w:hint="eastAsia" w:asciiTheme="minorEastAsia" w:hAnsiTheme="minorEastAsia" w:eastAsiaTheme="minorEastAsia" w:cstheme="minorEastAsia"/>
          <w:b/>
          <w:bCs/>
          <w:color w:val="auto"/>
          <w:szCs w:val="21"/>
        </w:rPr>
        <w:t>落实政府采购政策需满足的资格要求：无，本项目不属于专门面向中小企业采购的项目；</w:t>
      </w:r>
    </w:p>
    <w:p w14:paraId="0E975817">
      <w:pPr>
        <w:pageBreakBefore w:val="0"/>
        <w:kinsoku/>
        <w:overflowPunct w:val="0"/>
        <w:topLinePunct w:val="0"/>
        <w:bidi w:val="0"/>
        <w:spacing w:line="360" w:lineRule="auto"/>
        <w:ind w:firstLine="422" w:firstLineChars="200"/>
        <w:rPr>
          <w:rFonts w:hint="eastAsia" w:asciiTheme="minorEastAsia" w:hAnsiTheme="minorEastAsia" w:eastAsiaTheme="minorEastAsia" w:cstheme="minorEastAsia"/>
          <w:b/>
          <w:bCs/>
          <w:snapToGrid w:val="0"/>
          <w:color w:val="auto"/>
          <w:kern w:val="21"/>
        </w:rPr>
      </w:pPr>
      <w:r>
        <w:rPr>
          <w:rFonts w:hint="eastAsia" w:asciiTheme="minorEastAsia" w:hAnsiTheme="minorEastAsia" w:eastAsiaTheme="minorEastAsia" w:cstheme="minorEastAsia"/>
          <w:b/>
          <w:bCs/>
          <w:color w:val="auto"/>
          <w:szCs w:val="21"/>
        </w:rPr>
        <w:t>4.本项目</w:t>
      </w:r>
      <w:r>
        <w:rPr>
          <w:rFonts w:hint="eastAsia" w:asciiTheme="minorEastAsia" w:hAnsiTheme="minorEastAsia" w:eastAsiaTheme="minorEastAsia" w:cstheme="minorEastAsia"/>
          <w:b/>
          <w:bCs/>
          <w:color w:val="auto"/>
          <w:szCs w:val="21"/>
          <w:u w:val="single"/>
        </w:rPr>
        <w:t>不接受</w:t>
      </w:r>
      <w:r>
        <w:rPr>
          <w:rFonts w:hint="eastAsia" w:asciiTheme="minorEastAsia" w:hAnsiTheme="minorEastAsia" w:eastAsiaTheme="minorEastAsia" w:cstheme="minorEastAsia"/>
          <w:b/>
          <w:bCs/>
          <w:color w:val="auto"/>
          <w:szCs w:val="21"/>
        </w:rPr>
        <w:t>联合体参加</w:t>
      </w:r>
      <w:r>
        <w:rPr>
          <w:rFonts w:hint="eastAsia" w:asciiTheme="minorEastAsia" w:hAnsiTheme="minorEastAsia" w:eastAsiaTheme="minorEastAsia" w:cstheme="minorEastAsia"/>
          <w:b/>
          <w:bCs/>
          <w:color w:val="auto"/>
          <w:szCs w:val="21"/>
          <w:lang w:eastAsia="zh-CN"/>
        </w:rPr>
        <w:t>询价</w:t>
      </w:r>
      <w:r>
        <w:rPr>
          <w:rFonts w:hint="eastAsia" w:asciiTheme="minorEastAsia" w:hAnsiTheme="minorEastAsia" w:eastAsiaTheme="minorEastAsia" w:cstheme="minorEastAsia"/>
          <w:b/>
          <w:bCs/>
          <w:color w:val="auto"/>
          <w:szCs w:val="21"/>
        </w:rPr>
        <w:t>。</w:t>
      </w:r>
    </w:p>
    <w:p w14:paraId="33B6F269">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19" w:name="_Toc496805425"/>
      <w:bookmarkStart w:id="20" w:name="_Toc492340332"/>
      <w:bookmarkStart w:id="21" w:name="_Toc496805353"/>
      <w:bookmarkStart w:id="22" w:name="_Toc496805386"/>
      <w:bookmarkStart w:id="23" w:name="_Toc138634492"/>
      <w:r>
        <w:rPr>
          <w:rFonts w:hint="eastAsia" w:asciiTheme="minorEastAsia" w:hAnsiTheme="minorEastAsia" w:eastAsiaTheme="minorEastAsia" w:cstheme="minorEastAsia"/>
          <w:color w:val="auto"/>
          <w:szCs w:val="28"/>
        </w:rPr>
        <w:t xml:space="preserve">三、 </w:t>
      </w:r>
      <w:bookmarkEnd w:id="18"/>
      <w:bookmarkEnd w:id="19"/>
      <w:bookmarkEnd w:id="20"/>
      <w:bookmarkEnd w:id="21"/>
      <w:bookmarkEnd w:id="22"/>
      <w:r>
        <w:rPr>
          <w:rFonts w:hint="eastAsia" w:asciiTheme="minorEastAsia" w:hAnsiTheme="minorEastAsia" w:eastAsiaTheme="minorEastAsia" w:cstheme="minorEastAsia"/>
          <w:color w:val="auto"/>
          <w:szCs w:val="28"/>
        </w:rPr>
        <w:t>获取采购文件</w:t>
      </w:r>
      <w:bookmarkEnd w:id="23"/>
    </w:p>
    <w:p w14:paraId="0D1AB30D">
      <w:pPr>
        <w:pageBreakBefore w:val="0"/>
        <w:kinsoku/>
        <w:topLinePunct w:val="0"/>
        <w:bidi w:val="0"/>
        <w:spacing w:line="360" w:lineRule="auto"/>
        <w:ind w:firstLine="420" w:firstLineChars="200"/>
        <w:rPr>
          <w:rFonts w:hint="default" w:asciiTheme="minorEastAsia" w:hAnsiTheme="minorEastAsia" w:eastAsiaTheme="minorEastAsia" w:cstheme="minorEastAsia"/>
          <w:color w:val="auto"/>
          <w:szCs w:val="21"/>
          <w:lang w:val="en-US" w:eastAsia="zh-CN"/>
        </w:rPr>
      </w:pPr>
      <w:bookmarkStart w:id="24" w:name="_Toc492340333"/>
      <w:bookmarkStart w:id="25" w:name="_Toc86124037"/>
      <w:bookmarkStart w:id="26" w:name="_Toc496805426"/>
      <w:bookmarkStart w:id="27" w:name="_Toc496805354"/>
      <w:bookmarkStart w:id="28" w:name="_Toc496805387"/>
      <w:r>
        <w:rPr>
          <w:rFonts w:hint="eastAsia" w:asciiTheme="minorEastAsia" w:hAnsiTheme="minorEastAsia" w:eastAsiaTheme="minorEastAsia" w:cstheme="minorEastAsia"/>
          <w:color w:val="auto"/>
          <w:szCs w:val="21"/>
          <w:lang w:val="en-US" w:eastAsia="zh-CN"/>
        </w:rPr>
        <w:t>1.</w:t>
      </w:r>
      <w:r>
        <w:rPr>
          <w:rFonts w:hint="eastAsia" w:asciiTheme="minorEastAsia" w:hAnsiTheme="minorEastAsia" w:eastAsiaTheme="minorEastAsia" w:cstheme="minorEastAsia"/>
          <w:color w:val="auto"/>
          <w:szCs w:val="21"/>
        </w:rPr>
        <w:t>获取方式：</w:t>
      </w:r>
      <w:r>
        <w:rPr>
          <w:rFonts w:hint="eastAsia" w:asciiTheme="minorEastAsia" w:hAnsiTheme="minorEastAsia" w:eastAsiaTheme="minorEastAsia" w:cstheme="minorEastAsia"/>
          <w:color w:val="auto"/>
          <w:szCs w:val="21"/>
          <w:lang w:val="en-US" w:eastAsia="zh-CN"/>
        </w:rPr>
        <w:t>现场报名见附件</w:t>
      </w:r>
    </w:p>
    <w:p w14:paraId="700EDF51">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29" w:name="_Toc138634493"/>
      <w:r>
        <w:rPr>
          <w:rFonts w:hint="eastAsia" w:asciiTheme="minorEastAsia" w:hAnsiTheme="minorEastAsia" w:eastAsiaTheme="minorEastAsia" w:cstheme="minorEastAsia"/>
          <w:color w:val="auto"/>
          <w:szCs w:val="28"/>
        </w:rPr>
        <w:t>四、 响应文件的</w:t>
      </w:r>
      <w:bookmarkEnd w:id="24"/>
      <w:bookmarkEnd w:id="25"/>
      <w:r>
        <w:rPr>
          <w:rFonts w:hint="eastAsia" w:asciiTheme="minorEastAsia" w:hAnsiTheme="minorEastAsia" w:eastAsiaTheme="minorEastAsia" w:cstheme="minorEastAsia"/>
          <w:color w:val="auto"/>
          <w:szCs w:val="28"/>
        </w:rPr>
        <w:t>提交</w:t>
      </w:r>
      <w:bookmarkEnd w:id="26"/>
      <w:bookmarkEnd w:id="27"/>
      <w:bookmarkEnd w:id="28"/>
      <w:bookmarkEnd w:id="29"/>
    </w:p>
    <w:p w14:paraId="13F7484A">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rPr>
      </w:pPr>
      <w:bookmarkStart w:id="30" w:name="_Toc347133579"/>
      <w:bookmarkStart w:id="31" w:name="_Toc496805355"/>
      <w:bookmarkStart w:id="32" w:name="_Toc496805427"/>
      <w:bookmarkStart w:id="33" w:name="_Toc492340334"/>
      <w:bookmarkStart w:id="34" w:name="_Toc496805388"/>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截止时间：</w:t>
      </w:r>
      <w:r>
        <w:rPr>
          <w:rFonts w:hint="eastAsia" w:asciiTheme="minorEastAsia" w:hAnsiTheme="minorEastAsia" w:eastAsiaTheme="minorEastAsia" w:cstheme="minorEastAsia"/>
          <w:color w:val="auto"/>
          <w:szCs w:val="21"/>
          <w:lang w:eastAsia="zh-CN"/>
        </w:rPr>
        <w:t>202</w:t>
      </w:r>
      <w:r>
        <w:rPr>
          <w:rFonts w:hint="eastAsia" w:asciiTheme="minorEastAsia" w:hAnsiTheme="minorEastAsia" w:eastAsiaTheme="minorEastAsia" w:cstheme="minorEastAsia"/>
          <w:color w:val="auto"/>
          <w:szCs w:val="21"/>
          <w:lang w:val="en-US" w:eastAsia="zh-CN"/>
        </w:rPr>
        <w:t>5</w:t>
      </w:r>
      <w:r>
        <w:rPr>
          <w:rFonts w:hint="eastAsia" w:asciiTheme="minorEastAsia" w:hAnsiTheme="minorEastAsia" w:eastAsiaTheme="minorEastAsia" w:cstheme="minorEastAsia"/>
          <w:color w:val="auto"/>
          <w:szCs w:val="21"/>
          <w:lang w:eastAsia="zh-CN"/>
        </w:rPr>
        <w:t>年</w:t>
      </w:r>
      <w:r>
        <w:rPr>
          <w:rFonts w:hint="eastAsia" w:asciiTheme="minorEastAsia" w:hAnsiTheme="minorEastAsia" w:eastAsiaTheme="minorEastAsia" w:cstheme="minorEastAsia"/>
          <w:color w:val="auto"/>
          <w:szCs w:val="21"/>
          <w:lang w:val="en-US" w:eastAsia="zh-CN"/>
        </w:rPr>
        <w:t>11</w:t>
      </w:r>
      <w:r>
        <w:rPr>
          <w:rFonts w:hint="eastAsia" w:asciiTheme="minorEastAsia" w:hAnsiTheme="minorEastAsia" w:eastAsiaTheme="minorEastAsia" w:cstheme="minorEastAsia"/>
          <w:color w:val="auto"/>
          <w:szCs w:val="21"/>
          <w:lang w:eastAsia="zh-CN"/>
        </w:rPr>
        <w:t>月</w:t>
      </w:r>
      <w:r>
        <w:rPr>
          <w:rFonts w:hint="eastAsia" w:asciiTheme="minorEastAsia" w:hAnsiTheme="minorEastAsia" w:eastAsiaTheme="minorEastAsia" w:cstheme="minorEastAsia"/>
          <w:color w:val="auto"/>
          <w:szCs w:val="21"/>
          <w:lang w:val="en-US" w:eastAsia="zh-CN"/>
        </w:rPr>
        <w:t>12</w:t>
      </w:r>
      <w:r>
        <w:rPr>
          <w:rFonts w:hint="eastAsia" w:asciiTheme="minorEastAsia" w:hAnsiTheme="minorEastAsia" w:eastAsiaTheme="minorEastAsia" w:cstheme="minorEastAsia"/>
          <w:color w:val="auto"/>
          <w:szCs w:val="21"/>
          <w:lang w:eastAsia="zh-CN"/>
        </w:rPr>
        <w:t>日</w:t>
      </w:r>
      <w:r>
        <w:rPr>
          <w:rFonts w:hint="eastAsia" w:asciiTheme="minorEastAsia" w:hAnsiTheme="minorEastAsia" w:eastAsiaTheme="minorEastAsia" w:cstheme="minorEastAsia"/>
          <w:color w:val="auto"/>
          <w:szCs w:val="21"/>
          <w:lang w:val="en-US" w:eastAsia="zh-CN"/>
        </w:rPr>
        <w:t>14</w:t>
      </w:r>
      <w:r>
        <w:rPr>
          <w:rFonts w:hint="eastAsia" w:asciiTheme="minorEastAsia" w:hAnsiTheme="minorEastAsia" w:eastAsiaTheme="minorEastAsia" w:cstheme="minorEastAsia"/>
          <w:color w:val="auto"/>
          <w:szCs w:val="21"/>
        </w:rPr>
        <w:t>时</w:t>
      </w:r>
      <w:r>
        <w:rPr>
          <w:rFonts w:hint="eastAsia" w:asciiTheme="minorEastAsia" w:hAnsiTheme="minorEastAsia" w:eastAsiaTheme="minorEastAsia" w:cstheme="minorEastAsia"/>
          <w:color w:val="auto"/>
          <w:szCs w:val="21"/>
          <w:lang w:val="en-US" w:eastAsia="zh-CN"/>
        </w:rPr>
        <w:t>30</w:t>
      </w:r>
      <w:r>
        <w:rPr>
          <w:rFonts w:hint="eastAsia" w:asciiTheme="minorEastAsia" w:hAnsiTheme="minorEastAsia" w:eastAsiaTheme="minorEastAsia" w:cstheme="minorEastAsia"/>
          <w:color w:val="auto"/>
          <w:szCs w:val="21"/>
        </w:rPr>
        <w:t>分（北京时间）。</w:t>
      </w:r>
    </w:p>
    <w:p w14:paraId="38EE86BC">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35" w:name="_Toc138634494"/>
      <w:r>
        <w:rPr>
          <w:rFonts w:hint="eastAsia" w:asciiTheme="minorEastAsia" w:hAnsiTheme="minorEastAsia" w:eastAsiaTheme="minorEastAsia" w:cstheme="minorEastAsia"/>
          <w:color w:val="auto"/>
          <w:szCs w:val="28"/>
        </w:rPr>
        <w:t>五、响应文件的开启</w:t>
      </w:r>
      <w:bookmarkEnd w:id="35"/>
    </w:p>
    <w:p w14:paraId="2520CB2E">
      <w:pPr>
        <w:pStyle w:val="2"/>
        <w:pageBreakBefore w:val="0"/>
        <w:kinsoku/>
        <w:topLinePunct w:val="0"/>
        <w:bidi w:val="0"/>
        <w:spacing w:before="156" w:line="360" w:lineRule="auto"/>
        <w:ind w:firstLine="420"/>
        <w:rPr>
          <w:rFonts w:hint="eastAsia" w:asciiTheme="minorEastAsia" w:hAnsiTheme="minorEastAsia" w:eastAsiaTheme="minorEastAsia" w:cstheme="minorEastAsia"/>
          <w:color w:val="auto"/>
          <w:szCs w:val="21"/>
        </w:rPr>
      </w:pPr>
      <w:bookmarkStart w:id="36" w:name="_Toc138634495"/>
      <w:bookmarkStart w:id="37" w:name="_Toc304998754"/>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时间：</w:t>
      </w:r>
      <w:r>
        <w:rPr>
          <w:rFonts w:hint="eastAsia" w:asciiTheme="minorEastAsia" w:hAnsiTheme="minorEastAsia" w:eastAsiaTheme="minorEastAsia" w:cstheme="minorEastAsia"/>
          <w:color w:val="auto"/>
          <w:szCs w:val="21"/>
          <w:lang w:eastAsia="zh-CN"/>
        </w:rPr>
        <w:t>202</w:t>
      </w:r>
      <w:r>
        <w:rPr>
          <w:rFonts w:hint="eastAsia" w:asciiTheme="minorEastAsia" w:hAnsiTheme="minorEastAsia" w:eastAsiaTheme="minorEastAsia" w:cstheme="minorEastAsia"/>
          <w:color w:val="auto"/>
          <w:szCs w:val="21"/>
          <w:lang w:val="en-US" w:eastAsia="zh-CN"/>
        </w:rPr>
        <w:t>5</w:t>
      </w:r>
      <w:r>
        <w:rPr>
          <w:rFonts w:hint="eastAsia" w:asciiTheme="minorEastAsia" w:hAnsiTheme="minorEastAsia" w:eastAsiaTheme="minorEastAsia" w:cstheme="minorEastAsia"/>
          <w:color w:val="auto"/>
          <w:szCs w:val="21"/>
          <w:lang w:eastAsia="zh-CN"/>
        </w:rPr>
        <w:t>年</w:t>
      </w:r>
      <w:r>
        <w:rPr>
          <w:rFonts w:hint="eastAsia" w:asciiTheme="minorEastAsia" w:hAnsiTheme="minorEastAsia" w:eastAsiaTheme="minorEastAsia" w:cstheme="minorEastAsia"/>
          <w:color w:val="auto"/>
          <w:szCs w:val="21"/>
          <w:lang w:val="en-US" w:eastAsia="zh-CN"/>
        </w:rPr>
        <w:t>11</w:t>
      </w:r>
      <w:r>
        <w:rPr>
          <w:rFonts w:hint="eastAsia" w:asciiTheme="minorEastAsia" w:hAnsiTheme="minorEastAsia" w:eastAsiaTheme="minorEastAsia" w:cstheme="minorEastAsia"/>
          <w:color w:val="auto"/>
          <w:szCs w:val="21"/>
          <w:lang w:eastAsia="zh-CN"/>
        </w:rPr>
        <w:t>月</w:t>
      </w:r>
      <w:r>
        <w:rPr>
          <w:rFonts w:hint="eastAsia" w:asciiTheme="minorEastAsia" w:hAnsiTheme="minorEastAsia" w:eastAsiaTheme="minorEastAsia" w:cstheme="minorEastAsia"/>
          <w:color w:val="auto"/>
          <w:szCs w:val="21"/>
          <w:lang w:val="en-US" w:eastAsia="zh-CN"/>
        </w:rPr>
        <w:t>12</w:t>
      </w:r>
      <w:r>
        <w:rPr>
          <w:rFonts w:hint="eastAsia" w:asciiTheme="minorEastAsia" w:hAnsiTheme="minorEastAsia" w:eastAsiaTheme="minorEastAsia" w:cstheme="minorEastAsia"/>
          <w:color w:val="auto"/>
          <w:szCs w:val="21"/>
          <w:lang w:eastAsia="zh-CN"/>
        </w:rPr>
        <w:t>日</w:t>
      </w:r>
      <w:r>
        <w:rPr>
          <w:rFonts w:hint="eastAsia" w:asciiTheme="minorEastAsia" w:hAnsiTheme="minorEastAsia" w:eastAsiaTheme="minorEastAsia" w:cstheme="minorEastAsia"/>
          <w:color w:val="auto"/>
          <w:szCs w:val="21"/>
          <w:lang w:val="en-US" w:eastAsia="zh-CN"/>
        </w:rPr>
        <w:t>14</w:t>
      </w:r>
      <w:r>
        <w:rPr>
          <w:rFonts w:hint="eastAsia" w:asciiTheme="minorEastAsia" w:hAnsiTheme="minorEastAsia" w:eastAsiaTheme="minorEastAsia" w:cstheme="minorEastAsia"/>
          <w:color w:val="auto"/>
          <w:szCs w:val="21"/>
        </w:rPr>
        <w:t>时</w:t>
      </w:r>
      <w:r>
        <w:rPr>
          <w:rFonts w:hint="eastAsia" w:asciiTheme="minorEastAsia" w:hAnsiTheme="minorEastAsia" w:eastAsiaTheme="minorEastAsia" w:cstheme="minorEastAsia"/>
          <w:color w:val="auto"/>
          <w:szCs w:val="21"/>
          <w:lang w:val="en-US" w:eastAsia="zh-CN"/>
        </w:rPr>
        <w:t>30</w:t>
      </w:r>
      <w:r>
        <w:rPr>
          <w:rFonts w:hint="eastAsia" w:asciiTheme="minorEastAsia" w:hAnsiTheme="minorEastAsia" w:eastAsiaTheme="minorEastAsia" w:cstheme="minorEastAsia"/>
          <w:color w:val="auto"/>
          <w:szCs w:val="21"/>
        </w:rPr>
        <w:t>分。</w:t>
      </w:r>
    </w:p>
    <w:p w14:paraId="3AE4157C">
      <w:pPr>
        <w:pageBreakBefore w:val="0"/>
        <w:kinsoku/>
        <w:topLinePunct w:val="0"/>
        <w:bidi w:val="0"/>
        <w:spacing w:line="360" w:lineRule="auto"/>
        <w:ind w:firstLine="420" w:firstLineChars="200"/>
        <w:rPr>
          <w:rFonts w:hint="eastAsia" w:asciiTheme="minorEastAsia" w:hAnsiTheme="minorEastAsia" w:eastAsiaTheme="minorEastAsia" w:cstheme="minorEastAsia"/>
          <w:b/>
          <w:iCs w:val="0"/>
          <w:color w:val="auto"/>
          <w:kern w:val="2"/>
          <w:sz w:val="21"/>
          <w:szCs w:val="21"/>
          <w:lang w:val="en-US" w:eastAsia="zh-CN"/>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地点：</w:t>
      </w:r>
      <w:r>
        <w:rPr>
          <w:rFonts w:hint="eastAsia" w:asciiTheme="minorEastAsia" w:hAnsiTheme="minorEastAsia" w:eastAsiaTheme="minorEastAsia" w:cstheme="minorEastAsia"/>
          <w:color w:val="auto"/>
          <w:szCs w:val="21"/>
          <w:lang w:eastAsia="zh-CN"/>
        </w:rPr>
        <w:t>云南中医药大学第二附属医院</w:t>
      </w:r>
      <w:r>
        <w:rPr>
          <w:rFonts w:hint="eastAsia" w:asciiTheme="minorEastAsia" w:hAnsiTheme="minorEastAsia" w:eastAsiaTheme="minorEastAsia" w:cstheme="minorEastAsia"/>
          <w:color w:val="auto"/>
          <w:szCs w:val="21"/>
          <w:highlight w:val="none"/>
          <w:lang w:val="en-US" w:eastAsia="zh-CN"/>
        </w:rPr>
        <w:t>资产管理科</w:t>
      </w:r>
      <w:r>
        <w:rPr>
          <w:rFonts w:hint="eastAsia" w:asciiTheme="minorEastAsia" w:hAnsiTheme="minorEastAsia" w:eastAsiaTheme="minorEastAsia" w:cstheme="minorEastAsia"/>
          <w:color w:val="auto"/>
          <w:szCs w:val="21"/>
          <w:lang w:eastAsia="zh-CN"/>
        </w:rPr>
        <w:t>。</w:t>
      </w:r>
    </w:p>
    <w:p w14:paraId="547DD796">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r>
        <w:rPr>
          <w:rFonts w:hint="eastAsia" w:asciiTheme="minorEastAsia" w:hAnsiTheme="minorEastAsia" w:eastAsiaTheme="minorEastAsia" w:cstheme="minorEastAsia"/>
          <w:color w:val="auto"/>
          <w:szCs w:val="28"/>
        </w:rPr>
        <w:t>六、公告期限及发布公告的媒介</w:t>
      </w:r>
      <w:bookmarkEnd w:id="30"/>
      <w:bookmarkEnd w:id="31"/>
      <w:bookmarkEnd w:id="32"/>
      <w:bookmarkEnd w:id="33"/>
      <w:bookmarkEnd w:id="34"/>
      <w:bookmarkEnd w:id="36"/>
    </w:p>
    <w:bookmarkEnd w:id="37"/>
    <w:p w14:paraId="6F48866E">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rPr>
      </w:pPr>
      <w:bookmarkStart w:id="38" w:name="_Toc496805389"/>
      <w:bookmarkStart w:id="39" w:name="_Toc496805356"/>
      <w:bookmarkStart w:id="40" w:name="_Toc496805428"/>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发布公告期限：自本公告发布之日起 3个工作日。</w:t>
      </w:r>
    </w:p>
    <w:p w14:paraId="5C44C948">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41" w:name="_Toc138634496"/>
      <w:r>
        <w:rPr>
          <w:rFonts w:hint="eastAsia" w:asciiTheme="minorEastAsia" w:hAnsiTheme="minorEastAsia" w:eastAsiaTheme="minorEastAsia" w:cstheme="minorEastAsia"/>
          <w:color w:val="auto"/>
          <w:szCs w:val="28"/>
        </w:rPr>
        <w:t>七、其他补充事宜</w:t>
      </w:r>
      <w:bookmarkEnd w:id="41"/>
    </w:p>
    <w:p w14:paraId="1D944EBC">
      <w:pPr>
        <w:pStyle w:val="2"/>
        <w:pageBreakBefore w:val="0"/>
        <w:kinsoku/>
        <w:topLinePunct w:val="0"/>
        <w:bidi w:val="0"/>
        <w:spacing w:before="156" w:line="360" w:lineRule="auto"/>
        <w:ind w:firstLine="420"/>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开标方式：</w:t>
      </w:r>
      <w:r>
        <w:rPr>
          <w:rFonts w:hint="eastAsia" w:asciiTheme="minorEastAsia" w:hAnsiTheme="minorEastAsia" w:eastAsiaTheme="minorEastAsia" w:cstheme="minorEastAsia"/>
          <w:color w:val="auto"/>
          <w:szCs w:val="21"/>
          <w:lang w:val="en-US" w:eastAsia="zh-CN"/>
        </w:rPr>
        <w:t>现场开标</w:t>
      </w:r>
    </w:p>
    <w:p w14:paraId="232E7157">
      <w:pPr>
        <w:pStyle w:val="4"/>
        <w:pageBreakBefore w:val="0"/>
        <w:kinsoku/>
        <w:topLinePunct w:val="0"/>
        <w:bidi w:val="0"/>
        <w:spacing w:before="0" w:line="360" w:lineRule="auto"/>
        <w:jc w:val="both"/>
        <w:rPr>
          <w:rFonts w:hint="eastAsia" w:asciiTheme="minorEastAsia" w:hAnsiTheme="minorEastAsia" w:eastAsiaTheme="minorEastAsia" w:cstheme="minorEastAsia"/>
          <w:color w:val="auto"/>
          <w:szCs w:val="28"/>
        </w:rPr>
      </w:pPr>
      <w:bookmarkStart w:id="42" w:name="_Toc138634497"/>
      <w:r>
        <w:rPr>
          <w:rFonts w:hint="eastAsia" w:asciiTheme="minorEastAsia" w:hAnsiTheme="minorEastAsia" w:eastAsiaTheme="minorEastAsia" w:cstheme="minorEastAsia"/>
          <w:color w:val="auto"/>
          <w:szCs w:val="28"/>
        </w:rPr>
        <w:t>八、凡对本次采购提出询问，请按以下方式联系。</w:t>
      </w:r>
      <w:bookmarkEnd w:id="38"/>
      <w:bookmarkEnd w:id="39"/>
      <w:bookmarkEnd w:id="40"/>
      <w:bookmarkEnd w:id="42"/>
    </w:p>
    <w:p w14:paraId="3A3ADE84">
      <w:pPr>
        <w:pStyle w:val="2"/>
        <w:pageBreakBefore w:val="0"/>
        <w:kinsoku/>
        <w:topLinePunct w:val="0"/>
        <w:bidi w:val="0"/>
        <w:spacing w:before="156" w:line="360" w:lineRule="auto"/>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rPr>
        <w:t>采购人信息</w:t>
      </w:r>
    </w:p>
    <w:p w14:paraId="7CB03499">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采</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购</w:t>
      </w:r>
      <w:r>
        <w:rPr>
          <w:rFonts w:hint="eastAsia" w:asciiTheme="minorEastAsia" w:hAnsiTheme="minorEastAsia" w:eastAsiaTheme="minorEastAsia" w:cstheme="minorEastAsia"/>
          <w:color w:val="auto"/>
          <w:szCs w:val="21"/>
          <w:lang w:val="en-US" w:eastAsia="zh-CN"/>
        </w:rPr>
        <w:t xml:space="preserve"> </w:t>
      </w:r>
      <w:r>
        <w:rPr>
          <w:rFonts w:hint="eastAsia" w:asciiTheme="minorEastAsia" w:hAnsiTheme="minorEastAsia" w:eastAsiaTheme="minorEastAsia" w:cstheme="minorEastAsia"/>
          <w:color w:val="auto"/>
          <w:szCs w:val="21"/>
        </w:rPr>
        <w:t>人：</w:t>
      </w:r>
      <w:r>
        <w:rPr>
          <w:rFonts w:hint="eastAsia" w:asciiTheme="minorEastAsia" w:hAnsiTheme="minorEastAsia" w:eastAsiaTheme="minorEastAsia" w:cstheme="minorEastAsia"/>
          <w:color w:val="auto"/>
          <w:szCs w:val="21"/>
          <w:lang w:eastAsia="zh-CN"/>
        </w:rPr>
        <w:t>云南中医药大学第二附属医院</w:t>
      </w:r>
    </w:p>
    <w:p w14:paraId="55D0531C">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地    址：</w:t>
      </w:r>
      <w:r>
        <w:rPr>
          <w:rFonts w:hint="eastAsia" w:asciiTheme="minorEastAsia" w:hAnsiTheme="minorEastAsia" w:eastAsiaTheme="minorEastAsia" w:cstheme="minorEastAsia"/>
          <w:color w:val="auto"/>
          <w:szCs w:val="21"/>
          <w:lang w:eastAsia="zh-CN"/>
        </w:rPr>
        <w:t>云南省昆明市东郊路 161 号</w:t>
      </w:r>
    </w:p>
    <w:p w14:paraId="3EE4C569">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rPr>
        <w:t>联 系 人：</w:t>
      </w:r>
      <w:r>
        <w:rPr>
          <w:rFonts w:hint="eastAsia" w:asciiTheme="minorEastAsia" w:hAnsiTheme="minorEastAsia" w:eastAsiaTheme="minorEastAsia" w:cstheme="minorEastAsia"/>
          <w:color w:val="auto"/>
          <w:szCs w:val="21"/>
          <w:lang w:val="en-US" w:eastAsia="zh-CN"/>
        </w:rPr>
        <w:t>王老师</w:t>
      </w:r>
    </w:p>
    <w:p w14:paraId="1DE08C07">
      <w:pPr>
        <w:pageBreakBefore w:val="0"/>
        <w:kinsoku/>
        <w:topLinePunct w:val="0"/>
        <w:bidi w:val="0"/>
        <w:spacing w:line="360" w:lineRule="auto"/>
        <w:ind w:firstLine="403" w:firstLineChars="19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联系电</w:t>
      </w:r>
      <w:r>
        <w:rPr>
          <w:rFonts w:hint="eastAsia" w:asciiTheme="minorEastAsia" w:hAnsiTheme="minorEastAsia" w:eastAsiaTheme="minorEastAsia" w:cstheme="minorEastAsia"/>
          <w:color w:val="auto"/>
          <w:szCs w:val="21"/>
          <w:highlight w:val="none"/>
        </w:rPr>
        <w:t>话：13888862947</w:t>
      </w:r>
    </w:p>
    <w:p w14:paraId="120D8D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22F5"/>
    <w:rsid w:val="0F704352"/>
    <w:rsid w:val="11716E1F"/>
    <w:rsid w:val="1CCC27D8"/>
    <w:rsid w:val="273F29FF"/>
    <w:rsid w:val="2FA77876"/>
    <w:rsid w:val="33AE7E75"/>
    <w:rsid w:val="38EB49B1"/>
    <w:rsid w:val="415F1798"/>
    <w:rsid w:val="446149A5"/>
    <w:rsid w:val="456C6CCD"/>
    <w:rsid w:val="4C1E06B7"/>
    <w:rsid w:val="4E446794"/>
    <w:rsid w:val="4E915BC1"/>
    <w:rsid w:val="5AD82441"/>
    <w:rsid w:val="60FD48E7"/>
    <w:rsid w:val="678C095A"/>
    <w:rsid w:val="75F10B8C"/>
    <w:rsid w:val="77F83DDB"/>
    <w:rsid w:val="7C065562"/>
    <w:rsid w:val="7C0C2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autoSpaceDE w:val="0"/>
      <w:autoSpaceDN w:val="0"/>
      <w:adjustRightInd w:val="0"/>
      <w:jc w:val="left"/>
      <w:outlineLvl w:val="0"/>
    </w:pPr>
    <w:rPr>
      <w:rFonts w:ascii="仿宋_GB2312" w:eastAsia="仿宋_GB2312"/>
      <w:b/>
      <w:bCs/>
      <w:color w:val="000000"/>
      <w:kern w:val="0"/>
      <w:sz w:val="28"/>
      <w:szCs w:val="20"/>
    </w:rPr>
  </w:style>
  <w:style w:type="paragraph" w:styleId="4">
    <w:name w:val="heading 2"/>
    <w:basedOn w:val="1"/>
    <w:next w:val="1"/>
    <w:qFormat/>
    <w:uiPriority w:val="99"/>
    <w:pPr>
      <w:keepNext/>
      <w:keepLines/>
      <w:spacing w:before="120" w:after="120" w:line="360" w:lineRule="auto"/>
      <w:jc w:val="center"/>
      <w:outlineLvl w:val="1"/>
    </w:pPr>
    <w:rPr>
      <w:rFonts w:ascii="Arial" w:hAnsi="Arial"/>
      <w:b/>
      <w:bCs/>
      <w:sz w:val="28"/>
      <w:szCs w:val="32"/>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tabs>
        <w:tab w:val="left" w:pos="750"/>
      </w:tabs>
      <w:spacing w:beforeLines="50" w:line="300" w:lineRule="auto"/>
      <w:ind w:firstLine="200" w:firstLineChars="200"/>
    </w:pPr>
    <w:rPr>
      <w:rFonts w:ascii="宋体"/>
      <w:szCs w:val="20"/>
    </w:rPr>
  </w:style>
  <w:style w:type="paragraph" w:styleId="5">
    <w:name w:val="Plain Text"/>
    <w:basedOn w:val="1"/>
    <w:next w:val="1"/>
    <w:qFormat/>
    <w:uiPriority w:val="99"/>
    <w:pPr>
      <w:autoSpaceDE w:val="0"/>
      <w:autoSpaceDN w:val="0"/>
      <w:adjustRightInd w:val="0"/>
      <w:jc w:val="left"/>
    </w:pPr>
    <w:rPr>
      <w:rFonts w:ascii="宋体"/>
      <w:kern w:val="0"/>
      <w:sz w:val="20"/>
    </w:rPr>
  </w:style>
  <w:style w:type="paragraph" w:styleId="6">
    <w:name w:val="footer"/>
    <w:basedOn w:val="1"/>
    <w:qFormat/>
    <w:uiPriority w:val="99"/>
    <w:pPr>
      <w:tabs>
        <w:tab w:val="center" w:pos="4153"/>
        <w:tab w:val="right" w:pos="8306"/>
      </w:tabs>
      <w:adjustRightInd w:val="0"/>
      <w:spacing w:line="240" w:lineRule="atLeast"/>
      <w:jc w:val="left"/>
      <w:textAlignment w:val="baseline"/>
    </w:pPr>
    <w:rPr>
      <w:kern w:val="0"/>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1978</Words>
  <Characters>2129</Characters>
  <Lines>0</Lines>
  <Paragraphs>0</Paragraphs>
  <TotalTime>4</TotalTime>
  <ScaleCrop>false</ScaleCrop>
  <LinksUpToDate>false</LinksUpToDate>
  <CharactersWithSpaces>2162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2024-08-02T15:57:00Z</dcterms:created>
  <dc:creator>11231</dc:creator>
  <cp:lastModifiedBy>土土</cp:lastModifiedBy>
  <dcterms:modified xsi:type="dcterms:W3CDTF">2025-11-07T01:34:02Z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7A28276B05F94A7C9A527FD20890866E_13</vt:lpwstr>
  </property>
  <property fmtid="{D5CDD505-2E9C-101B-9397-08002B2CF9AE}" pid="4" name="KSOTemplateDocerSaveRecord">
    <vt:lpwstr>eyJoZGlkIjoiZDAzMmZhMTJhYTczMmI1MWM4ZWIwMWQ3YjNmZmIwMDkiLCJ1c2VySWQiOiI0MTU4MjM0MDAifQ==</vt:lpwstr>
  </property>
</Properties>
</file>